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公共管理学院公务员能力与治理现代化微专业</w:t>
      </w:r>
    </w:p>
    <w:p>
      <w:pPr>
        <w:jc w:val="center"/>
        <w:rPr>
          <w:rFonts w:asciiTheme="majorEastAsia" w:hAnsiTheme="majorEastAsia" w:eastAsiaTheme="majorEastAsia" w:cstheme="majorEastAsia"/>
          <w:b/>
          <w:bCs/>
        </w:rPr>
      </w:pPr>
      <w:r>
        <w:rPr>
          <w:rFonts w:hint="eastAsia" w:asciiTheme="majorEastAsia" w:hAnsiTheme="majorEastAsia" w:eastAsiaTheme="majorEastAsia" w:cstheme="majorEastAsia"/>
          <w:b/>
          <w:bCs/>
          <w:sz w:val="30"/>
          <w:szCs w:val="30"/>
        </w:rPr>
        <w:t>招生简章</w:t>
      </w:r>
    </w:p>
    <w:p>
      <w:pPr>
        <w:jc w:val="center"/>
      </w:pPr>
    </w:p>
    <w:p>
      <w:pPr>
        <w:spacing w:before="60" w:after="60" w:line="400" w:lineRule="exact"/>
        <w:ind w:firstLine="560" w:firstLineChars="200"/>
        <w:rPr>
          <w:rFonts w:ascii="宋体" w:hAnsi="宋体" w:eastAsia="宋体" w:cs="宋体"/>
          <w:sz w:val="28"/>
          <w:szCs w:val="28"/>
        </w:rPr>
      </w:pPr>
      <w:r>
        <w:rPr>
          <w:rFonts w:hint="eastAsia" w:ascii="宋体" w:hAnsi="宋体" w:eastAsia="宋体" w:cs="宋体"/>
          <w:sz w:val="28"/>
          <w:szCs w:val="28"/>
        </w:rPr>
        <w:t>一、专业简介</w:t>
      </w:r>
    </w:p>
    <w:p>
      <w:pPr>
        <w:ind w:firstLine="560" w:firstLineChars="200"/>
        <w:rPr>
          <w:rFonts w:ascii="宋体" w:hAnsi="宋体" w:eastAsia="宋体" w:cs="宋体"/>
          <w:sz w:val="28"/>
          <w:szCs w:val="28"/>
        </w:rPr>
      </w:pPr>
      <w:r>
        <w:rPr>
          <w:rFonts w:hint="eastAsia" w:ascii="宋体" w:hAnsi="宋体" w:eastAsia="宋体" w:cs="宋体"/>
          <w:sz w:val="28"/>
          <w:szCs w:val="28"/>
        </w:rPr>
        <w:t>中南财经政法大学公共管理学院“公务员能力与治理现代化”微专业依托我校行政管理国家一流本科和公共事业管理省级一流本科建设点，以行政管理学、公共政策学为基础，整合了行政学、管理学、经济学、信息资源管理等学科、专业的资源，结合现代公务人员对专业理论知识、现代公务技能、数字治理理论素养等核心素养的现实需求，系统掌握现代公务处理技能，具备现代公务员专业素养的应用型专业。本专业适应于所有学科，旨在促进学生的多样化发展，以培养具备公务员基本理论知识、数字治理理论素养和公务能力的高素质、复合型人才。</w:t>
      </w:r>
    </w:p>
    <w:p>
      <w:pPr>
        <w:spacing w:before="60" w:after="60" w:line="400" w:lineRule="exact"/>
        <w:ind w:firstLine="560" w:firstLineChars="200"/>
        <w:rPr>
          <w:rFonts w:ascii="宋体" w:hAnsi="宋体" w:eastAsia="宋体" w:cs="宋体"/>
          <w:sz w:val="28"/>
          <w:szCs w:val="28"/>
        </w:rPr>
      </w:pPr>
      <w:r>
        <w:rPr>
          <w:rFonts w:hint="eastAsia" w:ascii="宋体" w:hAnsi="宋体" w:eastAsia="宋体" w:cs="宋体"/>
          <w:sz w:val="28"/>
          <w:szCs w:val="28"/>
        </w:rPr>
        <w:t>二、培养目标</w:t>
      </w:r>
    </w:p>
    <w:p>
      <w:pPr>
        <w:ind w:firstLine="560" w:firstLineChars="200"/>
        <w:rPr>
          <w:rFonts w:ascii="宋体" w:hAnsi="宋体" w:eastAsia="宋体" w:cs="宋体"/>
          <w:sz w:val="28"/>
          <w:szCs w:val="28"/>
        </w:rPr>
      </w:pPr>
      <w:r>
        <w:rPr>
          <w:rFonts w:hint="eastAsia" w:ascii="宋体" w:hAnsi="宋体" w:eastAsia="宋体" w:cs="宋体"/>
          <w:sz w:val="28"/>
          <w:szCs w:val="28"/>
        </w:rPr>
        <w:t>本专业旨在培养德、智、体、美全面发展，具备行政管理学、经济学、信息资源管理等方面知识和能力、“国之大者”的家国情怀和“人民为中心”的服务意识、当代公务员的专业素养、创新意识和创新能力、自主学习、终身学习的意识和能力、持续提升公共服务能力、调查研究能力、沟通协作能力、突发事件应对与处置能力和心理调适能力，能在党政机关、企事业单位从事行政管理工作和行政管理理论研究的高级专门人才。</w:t>
      </w:r>
    </w:p>
    <w:p>
      <w:pPr>
        <w:spacing w:before="60" w:after="60" w:line="400" w:lineRule="exact"/>
        <w:ind w:firstLine="560" w:firstLineChars="200"/>
        <w:rPr>
          <w:rFonts w:ascii="宋体" w:hAnsi="宋体" w:eastAsia="宋体" w:cs="宋体"/>
          <w:sz w:val="28"/>
          <w:szCs w:val="28"/>
        </w:rPr>
      </w:pPr>
      <w:r>
        <w:rPr>
          <w:rFonts w:hint="eastAsia" w:ascii="宋体" w:hAnsi="宋体" w:eastAsia="宋体" w:cs="宋体"/>
          <w:sz w:val="28"/>
          <w:szCs w:val="28"/>
        </w:rPr>
        <w:t>三、学制与证书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修读年限为一至二学年</w:t>
      </w:r>
      <w:r>
        <w:rPr>
          <w:rFonts w:hint="eastAsia" w:ascii="宋体" w:hAnsi="宋体" w:eastAsia="宋体" w:cs="宋体"/>
          <w:sz w:val="28"/>
          <w:szCs w:val="28"/>
        </w:rPr>
        <w:t>。</w:t>
      </w:r>
    </w:p>
    <w:p>
      <w:pPr>
        <w:ind w:firstLine="560" w:firstLineChars="200"/>
        <w:rPr>
          <w:rFonts w:ascii="宋体" w:hAnsi="宋体" w:eastAsia="宋体" w:cs="宋体"/>
          <w:sz w:val="28"/>
          <w:szCs w:val="28"/>
        </w:rPr>
      </w:pPr>
      <w:r>
        <w:rPr>
          <w:rFonts w:hint="eastAsia" w:ascii="宋体" w:hAnsi="宋体" w:eastAsia="宋体" w:cs="宋体"/>
          <w:sz w:val="28"/>
          <w:szCs w:val="28"/>
        </w:rPr>
        <w:t>完成各门课程学习，并取得合格成绩，即可获得对应学分；学分修满后方可获得微专业认证证书，证书由教务部统一发放。</w:t>
      </w:r>
    </w:p>
    <w:p>
      <w:pPr>
        <w:spacing w:before="60" w:after="60" w:line="400" w:lineRule="exact"/>
        <w:ind w:firstLine="560" w:firstLineChars="200"/>
        <w:rPr>
          <w:rFonts w:ascii="宋体" w:hAnsi="宋体" w:eastAsia="宋体" w:cs="宋体"/>
          <w:sz w:val="28"/>
          <w:szCs w:val="28"/>
        </w:rPr>
      </w:pPr>
      <w:r>
        <w:rPr>
          <w:rFonts w:hint="eastAsia" w:ascii="宋体" w:hAnsi="宋体" w:eastAsia="宋体" w:cs="宋体"/>
          <w:sz w:val="28"/>
          <w:szCs w:val="28"/>
        </w:rPr>
        <w:t>四、招生对象</w:t>
      </w:r>
    </w:p>
    <w:p>
      <w:pPr>
        <w:ind w:firstLine="560" w:firstLineChars="200"/>
        <w:rPr>
          <w:rFonts w:ascii="宋体" w:hAnsi="宋体" w:eastAsia="宋体" w:cs="宋体"/>
          <w:sz w:val="28"/>
          <w:szCs w:val="28"/>
        </w:rPr>
      </w:pPr>
      <w:r>
        <w:rPr>
          <w:rFonts w:hint="eastAsia" w:ascii="宋体" w:hAnsi="宋体" w:eastAsia="宋体" w:cs="宋体"/>
          <w:sz w:val="28"/>
          <w:szCs w:val="28"/>
        </w:rPr>
        <w:t>凡我校2021级、2022级在校本科生，均可报名，不限专业。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五、招生规模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招生人数为100人（若报名人数低于50人，学院将暂缓开班）。</w:t>
      </w:r>
    </w:p>
    <w:p>
      <w:pPr>
        <w:spacing w:before="60" w:after="60" w:line="400" w:lineRule="exact"/>
        <w:ind w:firstLine="560" w:firstLineChars="200"/>
        <w:rPr>
          <w:rFonts w:ascii="宋体" w:hAnsi="宋体" w:eastAsia="宋体" w:cs="宋体"/>
          <w:sz w:val="28"/>
          <w:szCs w:val="28"/>
        </w:rPr>
      </w:pPr>
      <w:r>
        <w:rPr>
          <w:rFonts w:hint="eastAsia" w:ascii="宋体" w:hAnsi="宋体" w:eastAsia="宋体" w:cs="宋体"/>
          <w:sz w:val="28"/>
          <w:szCs w:val="28"/>
        </w:rPr>
        <w:t>六、收费标准</w:t>
      </w:r>
    </w:p>
    <w:p>
      <w:pPr>
        <w:ind w:firstLine="560" w:firstLineChars="200"/>
        <w:rPr>
          <w:rFonts w:ascii="宋体" w:hAnsi="宋体" w:eastAsia="宋体" w:cs="宋体"/>
          <w:sz w:val="28"/>
          <w:szCs w:val="28"/>
        </w:rPr>
      </w:pPr>
      <w:r>
        <w:rPr>
          <w:rFonts w:hint="eastAsia" w:ascii="宋体" w:hAnsi="宋体" w:eastAsia="宋体" w:cs="宋体"/>
          <w:sz w:val="28"/>
          <w:szCs w:val="28"/>
        </w:rPr>
        <w:t>微专业按学分收取学费，每学分100元，公务员能力与治理现代化专业16学分，学费1600元。微专业需一次性缴清学费。</w:t>
      </w:r>
    </w:p>
    <w:p>
      <w:pPr>
        <w:spacing w:before="60" w:after="60" w:line="400" w:lineRule="exact"/>
        <w:ind w:firstLine="560" w:firstLineChars="200"/>
        <w:rPr>
          <w:rFonts w:ascii="宋体" w:hAnsi="宋体" w:eastAsia="宋体" w:cs="宋体"/>
          <w:sz w:val="28"/>
          <w:szCs w:val="28"/>
        </w:rPr>
      </w:pPr>
      <w:r>
        <w:rPr>
          <w:rFonts w:hint="eastAsia" w:ascii="宋体" w:hAnsi="宋体" w:eastAsia="宋体" w:cs="宋体"/>
          <w:sz w:val="28"/>
          <w:szCs w:val="28"/>
        </w:rPr>
        <w:t>七、报名流程</w:t>
      </w:r>
    </w:p>
    <w:p>
      <w:pPr>
        <w:ind w:firstLine="560" w:firstLineChars="200"/>
        <w:rPr>
          <w:rFonts w:ascii="宋体" w:hAnsi="宋体" w:eastAsia="宋体" w:cs="宋体"/>
          <w:sz w:val="28"/>
          <w:szCs w:val="28"/>
        </w:rPr>
      </w:pPr>
      <w:r>
        <w:rPr>
          <w:rFonts w:hint="eastAsia" w:ascii="宋体" w:hAnsi="宋体" w:eastAsia="宋体" w:cs="宋体"/>
          <w:sz w:val="28"/>
          <w:szCs w:val="28"/>
        </w:rPr>
        <w:t>（一）报名时间</w:t>
      </w:r>
    </w:p>
    <w:p>
      <w:pPr>
        <w:ind w:firstLine="560" w:firstLineChars="200"/>
        <w:rPr>
          <w:rFonts w:ascii="宋体" w:hAnsi="宋体" w:eastAsia="宋体" w:cs="宋体"/>
          <w:sz w:val="28"/>
          <w:szCs w:val="28"/>
        </w:rPr>
      </w:pPr>
      <w:r>
        <w:rPr>
          <w:rFonts w:hint="eastAsia" w:ascii="宋体" w:hAnsi="宋体" w:eastAsia="宋体" w:cs="宋体"/>
          <w:sz w:val="28"/>
          <w:szCs w:val="28"/>
        </w:rPr>
        <w:t>具体报名时间以教务部相关通知为准</w:t>
      </w:r>
    </w:p>
    <w:p>
      <w:pPr>
        <w:ind w:firstLine="560" w:firstLineChars="200"/>
        <w:rPr>
          <w:rFonts w:ascii="宋体" w:hAnsi="宋体" w:eastAsia="宋体" w:cs="宋体"/>
          <w:sz w:val="28"/>
          <w:szCs w:val="28"/>
        </w:rPr>
      </w:pPr>
      <w:r>
        <w:rPr>
          <w:rFonts w:hint="eastAsia" w:ascii="宋体" w:hAnsi="宋体" w:eastAsia="宋体" w:cs="宋体"/>
          <w:sz w:val="28"/>
          <w:szCs w:val="28"/>
        </w:rPr>
        <w:t>（二）报名流程</w:t>
      </w:r>
    </w:p>
    <w:p>
      <w:pPr>
        <w:ind w:firstLine="560" w:firstLineChars="200"/>
        <w:rPr>
          <w:rFonts w:ascii="宋体" w:hAnsi="宋体" w:eastAsia="宋体" w:cs="宋体"/>
          <w:sz w:val="28"/>
          <w:szCs w:val="28"/>
        </w:rPr>
      </w:pPr>
      <w:r>
        <w:rPr>
          <w:rFonts w:hint="eastAsia" w:ascii="宋体" w:hAnsi="宋体" w:eastAsia="宋体" w:cs="宋体"/>
          <w:sz w:val="28"/>
          <w:szCs w:val="28"/>
        </w:rPr>
        <w:t>学生登录教务系统进行报名，具体报名流程及操作方法请前往教务部官网下载《微专业报名学生操作指南》查看。</w:t>
      </w:r>
    </w:p>
    <w:p>
      <w:pPr>
        <w:ind w:firstLine="560" w:firstLineChars="200"/>
        <w:rPr>
          <w:rFonts w:ascii="宋体" w:hAnsi="宋体" w:eastAsia="宋体" w:cs="宋体"/>
          <w:sz w:val="28"/>
          <w:szCs w:val="28"/>
        </w:rPr>
      </w:pPr>
      <w:r>
        <w:rPr>
          <w:rFonts w:hint="eastAsia" w:ascii="宋体" w:hAnsi="宋体" w:eastAsia="宋体" w:cs="宋体"/>
          <w:sz w:val="28"/>
          <w:szCs w:val="28"/>
        </w:rPr>
        <w:t>报名结束后，学院确定预录名单，公示后报学校教务部。</w:t>
      </w:r>
    </w:p>
    <w:p>
      <w:pPr>
        <w:spacing w:before="60" w:after="60" w:line="400" w:lineRule="exact"/>
        <w:ind w:firstLine="560" w:firstLineChars="200"/>
        <w:rPr>
          <w:rFonts w:ascii="宋体" w:hAnsi="宋体" w:eastAsia="宋体" w:cs="宋体"/>
          <w:sz w:val="28"/>
          <w:szCs w:val="28"/>
        </w:rPr>
      </w:pPr>
      <w:r>
        <w:rPr>
          <w:rFonts w:hint="eastAsia" w:ascii="宋体" w:hAnsi="宋体" w:eastAsia="宋体" w:cs="宋体"/>
          <w:sz w:val="28"/>
          <w:szCs w:val="28"/>
        </w:rPr>
        <w:t>八、教学时间及上课安排</w:t>
      </w:r>
    </w:p>
    <w:p>
      <w:pPr>
        <w:adjustRightInd w:val="0"/>
        <w:ind w:firstLine="560" w:firstLineChars="200"/>
        <w:rPr>
          <w:rFonts w:ascii="宋体" w:hAnsi="宋体" w:eastAsia="宋体" w:cs="宋体"/>
          <w:sz w:val="28"/>
          <w:szCs w:val="28"/>
        </w:rPr>
      </w:pPr>
      <w:r>
        <w:rPr>
          <w:rFonts w:hint="eastAsia" w:ascii="宋体" w:hAnsi="宋体" w:eastAsia="宋体" w:cs="宋体"/>
          <w:sz w:val="28"/>
          <w:szCs w:val="28"/>
        </w:rPr>
        <w:t>微专业教学时间为2个学期，</w:t>
      </w:r>
      <w:r>
        <w:rPr>
          <w:rFonts w:hint="eastAsia" w:ascii="宋体" w:hAnsi="宋体" w:eastAsia="宋体" w:cs="宋体"/>
          <w:color w:val="000000" w:themeColor="text1"/>
          <w:sz w:val="28"/>
          <w:szCs w:val="28"/>
          <w14:textFill>
            <w14:solidFill>
              <w14:schemeClr w14:val="tx1"/>
            </w14:solidFill>
          </w14:textFill>
        </w:rPr>
        <w:t>定于2023—2024学年第二学期开课</w:t>
      </w:r>
      <w:r>
        <w:rPr>
          <w:rFonts w:hint="eastAsia" w:ascii="宋体" w:hAnsi="宋体" w:eastAsia="宋体" w:cs="宋体"/>
          <w:sz w:val="28"/>
          <w:szCs w:val="28"/>
        </w:rPr>
        <w:t>，上课时间暂定为周一至周五晚上或周末全天（最终时间确定根据大多数同学的情况而定），课表信息请于2023—2024学年第二学期开学前至公共管理学院官网-本科生教育查看。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072"/>
        <w:gridCol w:w="3216"/>
        <w:gridCol w:w="1183"/>
        <w:gridCol w:w="811"/>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课程编码</w:t>
            </w:r>
          </w:p>
        </w:tc>
        <w:tc>
          <w:tcPr>
            <w:tcW w:w="1072"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开设学期</w:t>
            </w:r>
          </w:p>
        </w:tc>
        <w:tc>
          <w:tcPr>
            <w:tcW w:w="3216"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课程名称</w:t>
            </w:r>
          </w:p>
        </w:tc>
        <w:tc>
          <w:tcPr>
            <w:tcW w:w="1183"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教学方式</w:t>
            </w:r>
          </w:p>
        </w:tc>
        <w:tc>
          <w:tcPr>
            <w:tcW w:w="811"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课时</w:t>
            </w:r>
          </w:p>
        </w:tc>
        <w:tc>
          <w:tcPr>
            <w:tcW w:w="788"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1</w:t>
            </w:r>
          </w:p>
        </w:tc>
        <w:tc>
          <w:tcPr>
            <w:tcW w:w="1072" w:type="dxa"/>
            <w:vMerge w:val="restart"/>
            <w:vAlign w:val="center"/>
          </w:tcPr>
          <w:p>
            <w:pPr>
              <w:jc w:val="center"/>
              <w:rPr>
                <w:rFonts w:ascii="宋体" w:hAnsi="宋体" w:eastAsia="宋体" w:cs="宋体"/>
                <w:bCs/>
                <w:sz w:val="28"/>
                <w:szCs w:val="28"/>
              </w:rPr>
            </w:pPr>
            <w:r>
              <w:rPr>
                <w:rFonts w:hint="eastAsia" w:ascii="宋体" w:hAnsi="宋体" w:eastAsia="宋体" w:cs="宋体"/>
                <w:bCs/>
                <w:sz w:val="28"/>
                <w:szCs w:val="28"/>
              </w:rPr>
              <w:t>第一学期</w:t>
            </w:r>
          </w:p>
        </w:tc>
        <w:tc>
          <w:tcPr>
            <w:tcW w:w="3216"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行政职业能力</w:t>
            </w:r>
          </w:p>
        </w:tc>
        <w:tc>
          <w:tcPr>
            <w:tcW w:w="1183"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线下</w:t>
            </w:r>
          </w:p>
        </w:tc>
        <w:tc>
          <w:tcPr>
            <w:tcW w:w="811"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64</w:t>
            </w:r>
          </w:p>
        </w:tc>
        <w:tc>
          <w:tcPr>
            <w:tcW w:w="788"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2</w:t>
            </w:r>
          </w:p>
        </w:tc>
        <w:tc>
          <w:tcPr>
            <w:tcW w:w="1072" w:type="dxa"/>
            <w:vMerge w:val="continue"/>
            <w:vAlign w:val="center"/>
          </w:tcPr>
          <w:p>
            <w:pPr>
              <w:jc w:val="center"/>
              <w:rPr>
                <w:rFonts w:ascii="宋体" w:hAnsi="宋体" w:eastAsia="宋体" w:cs="宋体"/>
                <w:bCs/>
                <w:sz w:val="28"/>
                <w:szCs w:val="28"/>
              </w:rPr>
            </w:pPr>
          </w:p>
        </w:tc>
        <w:tc>
          <w:tcPr>
            <w:tcW w:w="3216"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申论</w:t>
            </w:r>
          </w:p>
        </w:tc>
        <w:tc>
          <w:tcPr>
            <w:tcW w:w="1183"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线下</w:t>
            </w:r>
          </w:p>
        </w:tc>
        <w:tc>
          <w:tcPr>
            <w:tcW w:w="811"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64</w:t>
            </w:r>
          </w:p>
        </w:tc>
        <w:tc>
          <w:tcPr>
            <w:tcW w:w="788"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3</w:t>
            </w:r>
          </w:p>
        </w:tc>
        <w:tc>
          <w:tcPr>
            <w:tcW w:w="1072" w:type="dxa"/>
            <w:vMerge w:val="continue"/>
            <w:vAlign w:val="center"/>
          </w:tcPr>
          <w:p>
            <w:pPr>
              <w:jc w:val="center"/>
              <w:rPr>
                <w:rFonts w:ascii="宋体" w:hAnsi="宋体" w:eastAsia="宋体" w:cs="宋体"/>
                <w:bCs/>
                <w:sz w:val="28"/>
                <w:szCs w:val="28"/>
              </w:rPr>
            </w:pPr>
          </w:p>
        </w:tc>
        <w:tc>
          <w:tcPr>
            <w:tcW w:w="3216" w:type="dxa"/>
            <w:vAlign w:val="center"/>
          </w:tcPr>
          <w:p>
            <w:pPr>
              <w:jc w:val="center"/>
              <w:rPr>
                <w:rFonts w:ascii="宋体" w:hAnsi="宋体" w:eastAsia="宋体" w:cs="宋体"/>
                <w:bCs/>
                <w:sz w:val="28"/>
                <w:szCs w:val="28"/>
              </w:rPr>
            </w:pPr>
            <w:r>
              <w:rPr>
                <w:rFonts w:hint="eastAsia" w:ascii="宋体" w:hAnsi="宋体" w:eastAsia="宋体" w:cs="宋体"/>
                <w:bCs/>
                <w:color w:val="000000"/>
                <w:sz w:val="28"/>
                <w:szCs w:val="28"/>
              </w:rPr>
              <w:t>公务员职业生涯与心理健康</w:t>
            </w:r>
          </w:p>
        </w:tc>
        <w:tc>
          <w:tcPr>
            <w:tcW w:w="1183"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线下</w:t>
            </w:r>
          </w:p>
        </w:tc>
        <w:tc>
          <w:tcPr>
            <w:tcW w:w="811"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16</w:t>
            </w:r>
          </w:p>
        </w:tc>
        <w:tc>
          <w:tcPr>
            <w:tcW w:w="788"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4</w:t>
            </w:r>
          </w:p>
        </w:tc>
        <w:tc>
          <w:tcPr>
            <w:tcW w:w="1072" w:type="dxa"/>
            <w:vMerge w:val="restart"/>
            <w:vAlign w:val="center"/>
          </w:tcPr>
          <w:p>
            <w:pPr>
              <w:jc w:val="center"/>
              <w:rPr>
                <w:rFonts w:ascii="宋体" w:hAnsi="宋体" w:eastAsia="宋体" w:cs="宋体"/>
                <w:bCs/>
                <w:sz w:val="28"/>
                <w:szCs w:val="28"/>
              </w:rPr>
            </w:pPr>
            <w:r>
              <w:rPr>
                <w:rFonts w:hint="eastAsia" w:ascii="宋体" w:hAnsi="宋体" w:eastAsia="宋体" w:cs="宋体"/>
                <w:bCs/>
                <w:sz w:val="28"/>
                <w:szCs w:val="28"/>
              </w:rPr>
              <w:t>第二学期</w:t>
            </w:r>
          </w:p>
        </w:tc>
        <w:tc>
          <w:tcPr>
            <w:tcW w:w="3216"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公务交流与表达规范</w:t>
            </w:r>
          </w:p>
        </w:tc>
        <w:tc>
          <w:tcPr>
            <w:tcW w:w="1183"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线下</w:t>
            </w:r>
          </w:p>
        </w:tc>
        <w:tc>
          <w:tcPr>
            <w:tcW w:w="811"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48</w:t>
            </w:r>
          </w:p>
        </w:tc>
        <w:tc>
          <w:tcPr>
            <w:tcW w:w="788"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5</w:t>
            </w:r>
          </w:p>
        </w:tc>
        <w:tc>
          <w:tcPr>
            <w:tcW w:w="1072" w:type="dxa"/>
            <w:vMerge w:val="continue"/>
            <w:vAlign w:val="center"/>
          </w:tcPr>
          <w:p>
            <w:pPr>
              <w:jc w:val="center"/>
              <w:rPr>
                <w:rFonts w:ascii="宋体" w:hAnsi="宋体" w:eastAsia="宋体" w:cs="宋体"/>
                <w:bCs/>
                <w:sz w:val="28"/>
                <w:szCs w:val="28"/>
              </w:rPr>
            </w:pPr>
          </w:p>
        </w:tc>
        <w:tc>
          <w:tcPr>
            <w:tcW w:w="3216"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中国特色公务员制度与国家治理</w:t>
            </w:r>
          </w:p>
        </w:tc>
        <w:tc>
          <w:tcPr>
            <w:tcW w:w="1183"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线下</w:t>
            </w:r>
          </w:p>
        </w:tc>
        <w:tc>
          <w:tcPr>
            <w:tcW w:w="811"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32</w:t>
            </w:r>
          </w:p>
        </w:tc>
        <w:tc>
          <w:tcPr>
            <w:tcW w:w="788"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6</w:t>
            </w:r>
          </w:p>
        </w:tc>
        <w:tc>
          <w:tcPr>
            <w:tcW w:w="1072" w:type="dxa"/>
            <w:vMerge w:val="continue"/>
            <w:vAlign w:val="center"/>
          </w:tcPr>
          <w:p>
            <w:pPr>
              <w:jc w:val="center"/>
              <w:rPr>
                <w:rFonts w:ascii="宋体" w:hAnsi="宋体" w:eastAsia="宋体" w:cs="宋体"/>
                <w:bCs/>
                <w:sz w:val="28"/>
                <w:szCs w:val="28"/>
              </w:rPr>
            </w:pPr>
          </w:p>
        </w:tc>
        <w:tc>
          <w:tcPr>
            <w:tcW w:w="3216" w:type="dxa"/>
            <w:vAlign w:val="center"/>
          </w:tcPr>
          <w:p>
            <w:pPr>
              <w:jc w:val="center"/>
              <w:rPr>
                <w:rFonts w:ascii="宋体" w:hAnsi="宋体" w:eastAsia="宋体" w:cs="宋体"/>
                <w:bCs/>
                <w:color w:val="000000"/>
                <w:sz w:val="28"/>
                <w:szCs w:val="28"/>
              </w:rPr>
            </w:pPr>
            <w:r>
              <w:rPr>
                <w:rFonts w:hint="eastAsia" w:ascii="宋体" w:hAnsi="宋体" w:eastAsia="宋体" w:cs="宋体"/>
                <w:bCs/>
                <w:color w:val="000000"/>
                <w:sz w:val="28"/>
                <w:szCs w:val="28"/>
              </w:rPr>
              <w:t>智慧政府与大数据治理</w:t>
            </w:r>
          </w:p>
        </w:tc>
        <w:tc>
          <w:tcPr>
            <w:tcW w:w="1183"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线下</w:t>
            </w:r>
          </w:p>
        </w:tc>
        <w:tc>
          <w:tcPr>
            <w:tcW w:w="811"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32</w:t>
            </w:r>
          </w:p>
        </w:tc>
        <w:tc>
          <w:tcPr>
            <w:tcW w:w="788"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2</w:t>
            </w:r>
          </w:p>
        </w:tc>
      </w:tr>
    </w:tbl>
    <w:p>
      <w:pPr>
        <w:ind w:firstLine="560" w:firstLineChars="200"/>
        <w:rPr>
          <w:rFonts w:ascii="宋体" w:hAnsi="宋体" w:eastAsia="宋体" w:cs="宋体"/>
          <w:sz w:val="28"/>
          <w:szCs w:val="28"/>
        </w:rPr>
      </w:pPr>
      <w:r>
        <w:rPr>
          <w:rFonts w:hint="eastAsia" w:ascii="宋体" w:hAnsi="宋体" w:eastAsia="宋体" w:cs="宋体"/>
          <w:sz w:val="28"/>
          <w:szCs w:val="28"/>
        </w:rPr>
        <w:t>六门课程共包括三个大模块：</w:t>
      </w:r>
    </w:p>
    <w:p>
      <w:pPr>
        <w:ind w:firstLine="560" w:firstLineChars="200"/>
        <w:rPr>
          <w:rFonts w:ascii="宋体" w:hAnsi="宋体" w:eastAsia="宋体" w:cs="宋体"/>
          <w:sz w:val="28"/>
          <w:szCs w:val="28"/>
        </w:rPr>
      </w:pPr>
      <w:r>
        <w:rPr>
          <w:rFonts w:hint="eastAsia" w:ascii="宋体" w:hAnsi="宋体" w:eastAsia="宋体" w:cs="宋体"/>
          <w:sz w:val="28"/>
          <w:szCs w:val="28"/>
        </w:rPr>
        <w:t>模块一：《行政职业能力》、《中国特色公务员制度与国家治理》。本课程模块是“公务员能力与治理现代化”微专业的专业基础课程，其旨在培养学生对公务员体系和公务员管理体制的客观、正确的认识，且具备从事公务工作时的专业行政能力。内容主要包括中国特色公务员制度、与职位相关的知识基础、技能要求和能力体系。教学内容</w:t>
      </w:r>
      <w:r>
        <w:rPr>
          <w:rFonts w:hint="eastAsia" w:ascii="宋体" w:hAnsi="宋体" w:eastAsia="宋体" w:cs="宋体"/>
          <w:sz w:val="28"/>
          <w:szCs w:val="28"/>
        </w:rPr>
        <w:t>上，将按照公职人员行政能力的数量关系、判断推理、常识分析、语言理解与表达、资料解析等分析，进行针对性的教学与训练。</w:t>
      </w:r>
    </w:p>
    <w:p>
      <w:pPr>
        <w:ind w:firstLine="560" w:firstLineChars="200"/>
        <w:rPr>
          <w:rFonts w:ascii="宋体" w:hAnsi="宋体" w:eastAsia="宋体" w:cs="宋体"/>
          <w:sz w:val="28"/>
          <w:szCs w:val="28"/>
        </w:rPr>
      </w:pPr>
      <w:r>
        <w:rPr>
          <w:rFonts w:hint="eastAsia" w:ascii="宋体" w:hAnsi="宋体" w:eastAsia="宋体" w:cs="宋体"/>
          <w:sz w:val="28"/>
          <w:szCs w:val="28"/>
        </w:rPr>
        <w:t>模块二：《申论》、《智慧政府与大数据治理》。本课程模块是“公务员能力与治理现代化”微专业的能力提升课程，其旨在培养学生处理公务时的数字素养与数字治理能力及其公文处置能力。内容主要包括公文格式、公文文种、公文行文规范、公文语言文字标准与规范、公文管理规范等；数字治理的历程和模式、数字治理改革的发展实践、国际及国内不同省市数字政府及公共数据治理的主要做法和基本经验。</w:t>
      </w:r>
    </w:p>
    <w:p>
      <w:pPr>
        <w:ind w:firstLine="560" w:firstLineChars="200"/>
        <w:rPr>
          <w:rFonts w:ascii="宋体" w:hAnsi="宋体" w:eastAsia="宋体" w:cs="宋体"/>
          <w:sz w:val="28"/>
          <w:szCs w:val="28"/>
        </w:rPr>
      </w:pPr>
      <w:r>
        <w:rPr>
          <w:rFonts w:hint="eastAsia" w:ascii="宋体" w:hAnsi="宋体" w:eastAsia="宋体" w:cs="宋体"/>
          <w:sz w:val="28"/>
          <w:szCs w:val="28"/>
        </w:rPr>
        <w:t>模块三：《公务交流与表达规范》、《公务员职业生涯与心理健康》。本课程模块是“公务员能力与治理现代化”微专业的专业实践课，其旨在培养学生处理公务时的表达规范与公务礼仪和具备积极的职业心理健康观和情绪、情感的元认知能力。内容主要包括公务交流规范、公务接待表达规范、公共关系处置规范及危机管理、公务交流中的形体语言规范、公务交流中的微表情识读与管理、心理健康维护的知识与方法、公职人员的职业心理解析等。</w:t>
      </w:r>
    </w:p>
    <w:p>
      <w:pPr>
        <w:spacing w:before="60" w:after="60" w:line="400" w:lineRule="exact"/>
        <w:ind w:firstLine="560" w:firstLineChars="200"/>
        <w:rPr>
          <w:rFonts w:ascii="宋体" w:hAnsi="宋体" w:eastAsia="宋体" w:cs="宋体"/>
          <w:sz w:val="28"/>
          <w:szCs w:val="28"/>
        </w:rPr>
      </w:pPr>
      <w:r>
        <w:rPr>
          <w:rFonts w:hint="eastAsia" w:ascii="宋体" w:hAnsi="宋体" w:eastAsia="宋体" w:cs="宋体"/>
          <w:sz w:val="28"/>
          <w:szCs w:val="28"/>
        </w:rPr>
        <w:t>九、其他说明</w:t>
      </w:r>
    </w:p>
    <w:p>
      <w:pPr>
        <w:ind w:firstLine="560" w:firstLineChars="200"/>
        <w:rPr>
          <w:rFonts w:ascii="宋体" w:hAnsi="宋体" w:eastAsia="宋体" w:cs="宋体"/>
          <w:sz w:val="28"/>
          <w:szCs w:val="28"/>
        </w:rPr>
      </w:pPr>
      <w:r>
        <w:rPr>
          <w:rFonts w:hint="eastAsia" w:ascii="宋体" w:hAnsi="宋体" w:eastAsia="宋体" w:cs="宋体"/>
          <w:sz w:val="28"/>
          <w:szCs w:val="28"/>
        </w:rPr>
        <w:t>学生微专业成绩不纳入学生主修专业成绩单，不参与主修专业加权平均成绩的计算。</w:t>
      </w:r>
      <w:bookmarkStart w:id="0" w:name="_GoBack"/>
      <w:bookmarkEnd w:id="0"/>
    </w:p>
    <w:p>
      <w:pPr>
        <w:spacing w:before="60" w:after="60" w:line="400" w:lineRule="exact"/>
        <w:ind w:firstLine="560" w:firstLineChars="200"/>
        <w:rPr>
          <w:rFonts w:ascii="宋体" w:hAnsi="宋体" w:eastAsia="宋体" w:cs="宋体"/>
          <w:sz w:val="28"/>
          <w:szCs w:val="28"/>
        </w:rPr>
      </w:pPr>
      <w:r>
        <w:rPr>
          <w:rFonts w:hint="eastAsia" w:ascii="宋体" w:hAnsi="宋体" w:eastAsia="宋体" w:cs="宋体"/>
          <w:sz w:val="28"/>
          <w:szCs w:val="28"/>
        </w:rPr>
        <w:t>十、咨询电话</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公共管理学院公务员能力与治理现代化微专业管理老师：秦老师 18739170618 文泉楼北305室</w:t>
      </w:r>
    </w:p>
    <w:p>
      <w:pPr>
        <w:ind w:firstLine="560" w:firstLineChars="200"/>
        <w:rPr>
          <w:rFonts w:ascii="宋体" w:hAnsi="宋体" w:eastAsia="宋体" w:cs="宋体"/>
          <w:sz w:val="28"/>
          <w:szCs w:val="28"/>
        </w:rPr>
      </w:pPr>
      <w:r>
        <w:rPr>
          <w:rFonts w:hint="eastAsia" w:ascii="宋体" w:hAnsi="宋体" w:eastAsia="宋体" w:cs="宋体"/>
          <w:sz w:val="28"/>
          <w:szCs w:val="28"/>
        </w:rPr>
        <w:t>未尽事宜请前往教务部官网查看微专业的相关通知。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2NTlmNGQ5YmJlOGQ2MTNhNjgyNzhkNTAxYTdlOGEifQ=="/>
  </w:docVars>
  <w:rsids>
    <w:rsidRoot w:val="737D4172"/>
    <w:rsid w:val="00267C59"/>
    <w:rsid w:val="004874CC"/>
    <w:rsid w:val="005C7A75"/>
    <w:rsid w:val="007927E0"/>
    <w:rsid w:val="00941179"/>
    <w:rsid w:val="009F2CA8"/>
    <w:rsid w:val="00B3164B"/>
    <w:rsid w:val="00DF75E1"/>
    <w:rsid w:val="00E67651"/>
    <w:rsid w:val="00E8788B"/>
    <w:rsid w:val="00E97B2E"/>
    <w:rsid w:val="00F263A0"/>
    <w:rsid w:val="00F46C3B"/>
    <w:rsid w:val="087165E0"/>
    <w:rsid w:val="0C8F1FE8"/>
    <w:rsid w:val="0FE21036"/>
    <w:rsid w:val="1C60574F"/>
    <w:rsid w:val="2DCF519B"/>
    <w:rsid w:val="31421943"/>
    <w:rsid w:val="358A153E"/>
    <w:rsid w:val="372B61FD"/>
    <w:rsid w:val="3EDD275A"/>
    <w:rsid w:val="3FF63857"/>
    <w:rsid w:val="47402399"/>
    <w:rsid w:val="486E456D"/>
    <w:rsid w:val="49D51C74"/>
    <w:rsid w:val="4A8A5951"/>
    <w:rsid w:val="4D992DF8"/>
    <w:rsid w:val="4E044CE8"/>
    <w:rsid w:val="510347C9"/>
    <w:rsid w:val="607253AA"/>
    <w:rsid w:val="68D938EE"/>
    <w:rsid w:val="6922553D"/>
    <w:rsid w:val="737D4172"/>
    <w:rsid w:val="739F538A"/>
    <w:rsid w:val="73A970C1"/>
    <w:rsid w:val="7E4A0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4</Pages>
  <Words>273</Words>
  <Characters>1560</Characters>
  <Lines>13</Lines>
  <Paragraphs>3</Paragraphs>
  <TotalTime>9</TotalTime>
  <ScaleCrop>false</ScaleCrop>
  <LinksUpToDate>false</LinksUpToDate>
  <CharactersWithSpaces>1830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2023-12-15T08:45:00Z</dcterms:created>
  <dc:creator>凌双</dc:creator>
  <cp:lastModifiedBy>刘小莉</cp:lastModifiedBy>
  <dcterms:modified xsi:type="dcterms:W3CDTF">2024-02-27T06:02:38Z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7238175FB8C34DCD9079F86CF85913B5_11</vt:lpwstr>
  </property>
</Properties>
</file>