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附件1：</w:t>
      </w:r>
    </w:p>
    <w:p>
      <w:pPr>
        <w:rPr>
          <w:rFonts w:hint="eastAsia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七校联合办学201</w:t>
      </w:r>
      <w:r>
        <w:rPr>
          <w:rFonts w:ascii="宋体" w:hAnsi="宋体"/>
          <w:b/>
          <w:sz w:val="32"/>
          <w:szCs w:val="32"/>
        </w:rPr>
        <w:t>8</w:t>
      </w:r>
      <w:r>
        <w:rPr>
          <w:rFonts w:hint="eastAsia" w:ascii="宋体" w:hAnsi="宋体"/>
          <w:b/>
          <w:sz w:val="32"/>
          <w:szCs w:val="32"/>
        </w:rPr>
        <w:t>-201</w:t>
      </w:r>
      <w:r>
        <w:rPr>
          <w:rFonts w:ascii="宋体" w:hAnsi="宋体"/>
          <w:b/>
          <w:sz w:val="32"/>
          <w:szCs w:val="32"/>
        </w:rPr>
        <w:t>9</w:t>
      </w:r>
      <w:r>
        <w:rPr>
          <w:rFonts w:hint="eastAsia" w:ascii="宋体" w:hAnsi="宋体"/>
          <w:b/>
          <w:sz w:val="32"/>
          <w:szCs w:val="32"/>
        </w:rPr>
        <w:t>学年各校招生专业一览表</w:t>
      </w:r>
    </w:p>
    <w:tbl>
      <w:tblPr>
        <w:tblStyle w:val="3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457"/>
        <w:gridCol w:w="1005"/>
        <w:gridCol w:w="932"/>
        <w:gridCol w:w="9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开办专业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学位学分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授予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89" w:firstLineChars="245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武</w:t>
            </w:r>
          </w:p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汉</w:t>
            </w:r>
          </w:p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</w:t>
            </w:r>
          </w:p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（7）</w:t>
            </w: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法学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报名人数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法学</w:t>
            </w: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每校限招</w:t>
            </w: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工商管理</w:t>
            </w:r>
            <w:r>
              <w:rPr>
                <w:rFonts w:hint="eastAsia" w:ascii="宋体" w:hAnsi="宋体"/>
                <w:szCs w:val="21"/>
              </w:rPr>
              <w:t>、计算机科学与技术等专业每校限招5人；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工程管理专业每校限招7人；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国际经济与贸易、市场营销专业每校限招9人；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各专业招生人数低于30人不开班。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学位要求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1、取得辅修双学位证书必须获得主修学位。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辅修课程成绩</w:t>
            </w:r>
            <w:r>
              <w:rPr>
                <w:rFonts w:hint="eastAsia" w:ascii="宋体" w:hAnsi="宋体"/>
                <w:szCs w:val="21"/>
              </w:rPr>
              <w:t>GPA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2.7；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color w:val="FF00FF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、学生辅修、双学位专业课程的完成时间必须与主修专业学业完成时间一致。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right="-42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经济学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27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工商管理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27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工程管理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27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国际经济与贸易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27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市场营销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27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计算机科学与技术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华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（10）</w:t>
            </w: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哲学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哲学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一、报名条件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、学生在校第一学年度课程加权平均总成绩在主修专业排名前20%；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、计算机科学与技术专业每校限招15人（面向校内限招60人）；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3、其他各专业每校限招20人；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4、金融学、经济学专业报名人数不足30人不开班。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二、学位要求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1、取得辅修双学位</w:t>
            </w: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必须获得主修学位（</w:t>
            </w:r>
            <w:r>
              <w:rPr>
                <w:rFonts w:hint="eastAsia" w:ascii="宋体" w:hAnsi="宋体"/>
                <w:szCs w:val="21"/>
              </w:rPr>
              <w:t>主修英语专业的学生需要通过英语专业四级考试〈TEM-4〉）；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color w:val="FF0000"/>
                <w:szCs w:val="21"/>
              </w:rPr>
              <w:t>凡主修专业必修课程出现2门以上（含2门）课程不及格者，学校终止其辅修或攻读双学位学习资格，不授予双学位。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法学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（知识产权法方向）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计算机科学与技术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40" w:lineRule="exact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日语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40" w:lineRule="exact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英语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40" w:lineRule="exact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翻译（英语语种）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40" w:lineRule="exact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公共事业管理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工商管理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520" w:lineRule="exact"/>
              <w:jc w:val="center"/>
              <w:rPr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金融学</w:t>
            </w:r>
          </w:p>
        </w:tc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520" w:lineRule="exact"/>
              <w:rPr>
                <w:rFonts w:hint="eastAsia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 xml:space="preserve">        经济学</w:t>
            </w:r>
          </w:p>
        </w:tc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华中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师范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大学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（3）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心理学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、取得辅修双学位证书</w:t>
            </w:r>
            <w:r>
              <w:rPr>
                <w:rFonts w:hint="eastAsia" w:hAnsi="宋体"/>
                <w:szCs w:val="21"/>
              </w:rPr>
              <w:t>要求</w:t>
            </w:r>
            <w:r>
              <w:rPr>
                <w:rFonts w:hAnsi="宋体"/>
                <w:szCs w:val="21"/>
              </w:rPr>
              <w:t>英语四级</w:t>
            </w:r>
            <w:r>
              <w:rPr>
                <w:szCs w:val="21"/>
              </w:rPr>
              <w:t>425</w:t>
            </w:r>
            <w:r>
              <w:rPr>
                <w:rFonts w:hAnsi="宋体"/>
                <w:szCs w:val="21"/>
              </w:rPr>
              <w:t>分（主修英语专业学生需过专四）；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人文地理与城乡规划</w:t>
            </w:r>
            <w:r>
              <w:rPr>
                <w:rFonts w:hAnsi="宋体"/>
                <w:szCs w:val="21"/>
              </w:rPr>
              <w:t>专业报名人数不足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Ansi="宋体"/>
                <w:szCs w:val="21"/>
              </w:rPr>
              <w:t>人不开班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3、心理学专业每校限招2</w:t>
            </w:r>
            <w:r>
              <w:rPr>
                <w:rFonts w:hAnsi="宋体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人，英语专业每校限招2</w:t>
            </w:r>
            <w:r>
              <w:rPr>
                <w:rFonts w:hAnsi="宋体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人文地理与城乡规划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英语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78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left="253" w:leftChars="-142" w:hanging="551" w:hangingChars="19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武汉</w:t>
            </w:r>
          </w:p>
          <w:p>
            <w:pPr>
              <w:spacing w:line="360" w:lineRule="auto"/>
              <w:ind w:left="253" w:leftChars="-142" w:hanging="551" w:hangingChars="19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理工</w:t>
            </w:r>
          </w:p>
          <w:p>
            <w:pPr>
              <w:spacing w:line="360" w:lineRule="auto"/>
              <w:ind w:left="253" w:leftChars="-142" w:hanging="551" w:hangingChars="19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大学</w:t>
            </w:r>
          </w:p>
          <w:p>
            <w:pPr>
              <w:spacing w:line="360" w:lineRule="auto"/>
              <w:ind w:left="253" w:leftChars="-142" w:hanging="551" w:hangingChars="19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（8）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国际经济与贸易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土木工程、车辆工程专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业不招文科生。</w:t>
            </w:r>
          </w:p>
          <w:p>
            <w:pPr>
              <w:spacing w:line="360" w:lineRule="auto"/>
              <w:rPr>
                <w:rFonts w:ascii="宋体" w:hAnsi="宋体"/>
                <w:szCs w:val="21"/>
                <w:shd w:val="clear" w:color="auto" w:fill="F7F7F7"/>
              </w:rPr>
            </w:pPr>
            <w:r>
              <w:rPr>
                <w:rFonts w:hint="eastAsia" w:ascii="宋体" w:hAnsi="宋体"/>
                <w:szCs w:val="21"/>
              </w:rPr>
              <w:t>2、工商管理（创业教育）专业招收</w:t>
            </w:r>
            <w:r>
              <w:rPr>
                <w:rFonts w:hint="eastAsia" w:ascii="宋体" w:hAnsi="宋体"/>
                <w:szCs w:val="21"/>
                <w:shd w:val="clear" w:color="auto" w:fill="F7F7F7"/>
              </w:rPr>
              <w:t>35人，外校学生比例20%。报名后创业学院将组织面试进行选拔。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3、思想政治教育专业仅限本校学生报名。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7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77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工商管理(创业教育)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2835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77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车辆工程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2835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77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汽车服务工程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2835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7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法学</w:t>
            </w:r>
          </w:p>
        </w:tc>
        <w:tc>
          <w:tcPr>
            <w:tcW w:w="2835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7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思想政治教育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法学</w:t>
            </w:r>
          </w:p>
        </w:tc>
        <w:tc>
          <w:tcPr>
            <w:tcW w:w="2835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中国地质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大学（1）</w:t>
            </w: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宝石及材料工艺学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1、修读该专业需要理工科知识背景；</w:t>
            </w: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2、报名不足2</w:t>
            </w:r>
            <w:r>
              <w:rPr>
                <w:rFonts w:hAnsi="宋体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人不开班。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华中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农业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大学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食品质量与安全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、园林专业要求有美术基础；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、各专业不足</w:t>
            </w: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人不开班。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园林</w:t>
            </w:r>
            <w:r>
              <w:rPr>
                <w:rFonts w:hint="eastAsia" w:ascii="宋体" w:hAnsi="宋体"/>
                <w:szCs w:val="21"/>
              </w:rPr>
              <w:t>（植物方向）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农学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生物信息学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南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财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政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法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4）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一、报名条件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1、学生在校已修课程平均成绩80分及以上，所有课程第一次考试没有不及格现象；没有受过任何处分或受过处分但已过处分期。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2、金融、会计专业每校限招10人，按加权平均成绩由高至低择优录取。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3、外校每校限招150人，按加权平均成绩由高至低择优录取。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4、各专业招生不足50人不开班。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二、获得辅修学位条件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1、辅修不得以任何理由延长学制和时间，否则按自动放弃或辅修结业处理。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2、修满所需课程50学分。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3、主修必须在规定正常学制时间内拿到第一学位，否则作辅修结业处理。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财政学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税</w:t>
            </w:r>
            <w:r>
              <w:rPr>
                <w:rFonts w:hint="eastAsia" w:ascii="宋体" w:hAnsi="宋体"/>
                <w:szCs w:val="21"/>
              </w:rPr>
              <w:t>收学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金融学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商务</w:t>
            </w:r>
            <w:r>
              <w:rPr>
                <w:rFonts w:hAnsi="宋体"/>
                <w:szCs w:val="21"/>
              </w:rPr>
              <w:t>英语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新闻学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人力资源管理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国际经济与贸易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市场营销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工商管理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会计学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经济</w:t>
            </w:r>
            <w:r>
              <w:rPr>
                <w:rFonts w:hAnsi="宋体"/>
                <w:szCs w:val="21"/>
              </w:rPr>
              <w:t>统计学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信息与计算科学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理学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备注: 1.</w:t>
      </w:r>
      <w:r>
        <w:rPr>
          <w:rFonts w:ascii="宋体" w:hAnsi="宋体"/>
          <w:b/>
          <w:sz w:val="24"/>
          <w:szCs w:val="24"/>
        </w:rPr>
        <w:t xml:space="preserve"> 取得辅修双学位证书必须获得主修学位</w:t>
      </w:r>
      <w:r>
        <w:rPr>
          <w:rFonts w:hint="eastAsia" w:ascii="宋体" w:hAnsi="宋体"/>
          <w:b/>
          <w:sz w:val="24"/>
          <w:szCs w:val="24"/>
        </w:rPr>
        <w:t>及满足各校获得辅修学位的其他条件。</w:t>
      </w:r>
      <w:bookmarkStart w:id="0" w:name="_GoBack"/>
      <w:bookmarkEnd w:id="0"/>
    </w:p>
    <w:p>
      <w:pPr>
        <w:spacing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2.</w:t>
      </w:r>
      <w:r>
        <w:rPr>
          <w:rFonts w:hint="eastAsia" w:ascii="宋体" w:hAnsi="宋体"/>
          <w:b/>
          <w:color w:val="000000"/>
          <w:sz w:val="24"/>
          <w:szCs w:val="24"/>
        </w:rPr>
        <w:t xml:space="preserve"> 学生辅修、双学位专业课程的完成时间必须与主修专业学业完成时间一致。</w:t>
      </w:r>
    </w:p>
    <w:p>
      <w:pPr/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5778096">
    <w:nsid w:val="54630F30"/>
    <w:multiLevelType w:val="singleLevel"/>
    <w:tmpl w:val="54630F30"/>
    <w:lvl w:ilvl="0" w:tentative="1">
      <w:start w:val="1"/>
      <w:numFmt w:val="decimal"/>
      <w:suff w:val="nothing"/>
      <w:lvlText w:val="%1、"/>
      <w:lvlJc w:val="left"/>
    </w:lvl>
  </w:abstractNum>
  <w:abstractNum w:abstractNumId="1415687245">
    <w:nsid w:val="5461AC4D"/>
    <w:multiLevelType w:val="singleLevel"/>
    <w:tmpl w:val="5461AC4D"/>
    <w:lvl w:ilvl="0" w:tentative="1">
      <w:start w:val="1"/>
      <w:numFmt w:val="chineseCounting"/>
      <w:suff w:val="nothing"/>
      <w:lvlText w:val="%1、"/>
      <w:lvlJc w:val="left"/>
    </w:lvl>
  </w:abstractNum>
  <w:abstractNum w:abstractNumId="1477257018">
    <w:nsid w:val="580D273A"/>
    <w:multiLevelType w:val="multilevel"/>
    <w:tmpl w:val="580D273A"/>
    <w:lvl w:ilvl="0" w:tentative="1">
      <w:start w:val="1"/>
      <w:numFmt w:val="decimal"/>
      <w:lvlText w:val="%1、"/>
      <w:lvlJc w:val="left"/>
      <w:pPr>
        <w:ind w:left="315" w:hanging="315"/>
      </w:pPr>
      <w:rPr>
        <w:rFonts w:ascii="宋体" w:hAnsi="宋体" w:eastAsia="宋体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73430795">
    <w:nsid w:val="3FFB410B"/>
    <w:multiLevelType w:val="multilevel"/>
    <w:tmpl w:val="3FFB410B"/>
    <w:lvl w:ilvl="0" w:tentative="1">
      <w:start w:val="2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15687245"/>
  </w:num>
  <w:num w:numId="2">
    <w:abstractNumId w:val="1415778096"/>
  </w:num>
  <w:num w:numId="3">
    <w:abstractNumId w:val="1073430795"/>
  </w:num>
  <w:num w:numId="4">
    <w:abstractNumId w:val="14772570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21642"/>
    <w:rsid w:val="06821642"/>
    <w:rsid w:val="31CD6E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2018-11-08T23:50:00Z</dcterms:created>
  <dc:creator>Sam</dc:creator>
  <cp:lastModifiedBy>Sam</cp:lastModifiedBy>
  <dcterms:modified xsi:type="dcterms:W3CDTF">2018-11-08T23:54:12Z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