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23F58">
      <w:pPr>
        <w:ind w:firstLine="482"/>
        <w:jc w:val="center"/>
        <w:outlineLvl w:val="0"/>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val="zh-TW"/>
        </w:rPr>
        <w:t>双碳法律与经济</w:t>
      </w: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val="zh-TW"/>
        </w:rPr>
        <w:t>微专业招生</w:t>
      </w:r>
      <w:r>
        <w:rPr>
          <w:rFonts w:hint="eastAsia" w:ascii="黑体" w:hAnsi="黑体" w:eastAsia="黑体" w:cs="黑体"/>
          <w:b/>
          <w:bCs/>
          <w:color w:val="auto"/>
          <w:sz w:val="32"/>
          <w:szCs w:val="32"/>
          <w:lang w:val="en-US" w:eastAsia="zh-CN"/>
        </w:rPr>
        <w:t>简章</w:t>
      </w:r>
    </w:p>
    <w:p w14:paraId="3194D7C1">
      <w:pPr>
        <w:ind w:firstLine="482"/>
        <w:rPr>
          <w:rFonts w:hint="eastAsia" w:ascii="宋体" w:hAnsi="宋体" w:eastAsia="宋体" w:cs="宋体"/>
          <w:b/>
          <w:bCs/>
          <w:color w:val="auto"/>
        </w:rPr>
      </w:pPr>
    </w:p>
    <w:p w14:paraId="3625D736">
      <w:pPr>
        <w:ind w:firstLine="482"/>
        <w:outlineLvl w:val="0"/>
        <w:rPr>
          <w:rFonts w:hint="eastAsia" w:ascii="宋体" w:hAnsi="宋体" w:eastAsia="宋体" w:cs="宋体"/>
          <w:b/>
          <w:bCs/>
          <w:color w:val="auto"/>
          <w:lang w:val="zh-TW"/>
        </w:rPr>
      </w:pPr>
      <w:r>
        <w:rPr>
          <w:rFonts w:hint="eastAsia" w:ascii="宋体" w:hAnsi="宋体" w:eastAsia="宋体" w:cs="宋体"/>
          <w:b/>
          <w:bCs/>
          <w:color w:val="auto"/>
          <w:lang w:val="zh-TW"/>
        </w:rPr>
        <w:t>一、微专业简介</w:t>
      </w:r>
    </w:p>
    <w:p w14:paraId="64BE131F">
      <w:pPr>
        <w:ind w:firstLine="480"/>
        <w:rPr>
          <w:rFonts w:hint="eastAsia" w:ascii="宋体" w:hAnsi="宋体" w:eastAsia="宋体" w:cs="宋体"/>
          <w:color w:val="auto"/>
          <w:lang w:val="zh-TW"/>
        </w:rPr>
      </w:pPr>
      <w:r>
        <w:rPr>
          <w:rFonts w:hint="eastAsia" w:ascii="宋体" w:hAnsi="宋体" w:eastAsia="宋体" w:cs="宋体"/>
          <w:color w:val="auto"/>
        </w:rPr>
        <w:t>“</w:t>
      </w:r>
      <w:r>
        <w:rPr>
          <w:rFonts w:hint="eastAsia" w:ascii="宋体" w:hAnsi="宋体" w:eastAsia="宋体" w:cs="宋体"/>
          <w:color w:val="auto"/>
          <w:lang w:val="zh-TW"/>
        </w:rPr>
        <w:t>双碳法律与经济</w:t>
      </w:r>
      <w:r>
        <w:rPr>
          <w:rFonts w:hint="eastAsia" w:ascii="宋体" w:hAnsi="宋体" w:eastAsia="宋体" w:cs="宋体"/>
          <w:color w:val="auto"/>
        </w:rPr>
        <w:t>”</w:t>
      </w:r>
      <w:r>
        <w:rPr>
          <w:rFonts w:hint="eastAsia" w:ascii="宋体" w:hAnsi="宋体" w:eastAsia="宋体" w:cs="宋体"/>
          <w:color w:val="auto"/>
          <w:lang w:val="zh-TW"/>
        </w:rPr>
        <w:t>微专业是依托中南财经政法大学</w:t>
      </w:r>
      <w:r>
        <w:rPr>
          <w:rFonts w:hint="eastAsia" w:ascii="宋体" w:hAnsi="宋体" w:eastAsia="宋体" w:cs="宋体"/>
          <w:color w:val="auto"/>
          <w:lang w:val="en-US" w:eastAsia="zh-CN"/>
        </w:rPr>
        <w:t>财经政法深度融通和法学一流学科建设优势</w:t>
      </w:r>
      <w:r>
        <w:rPr>
          <w:rFonts w:hint="eastAsia" w:ascii="宋体" w:hAnsi="宋体" w:eastAsia="宋体" w:cs="宋体"/>
          <w:color w:val="auto"/>
          <w:lang w:val="zh-TW"/>
        </w:rPr>
        <w:t>，旨在积极响应和落实我国碳达峰碳中和（以下简称</w:t>
      </w:r>
      <w:r>
        <w:rPr>
          <w:rFonts w:hint="eastAsia" w:ascii="宋体" w:hAnsi="宋体" w:eastAsia="宋体" w:cs="宋体"/>
          <w:color w:val="auto"/>
        </w:rPr>
        <w:t>“</w:t>
      </w:r>
      <w:r>
        <w:rPr>
          <w:rFonts w:hint="eastAsia" w:ascii="宋体" w:hAnsi="宋体" w:eastAsia="宋体" w:cs="宋体"/>
          <w:color w:val="auto"/>
          <w:lang w:val="zh-TW"/>
        </w:rPr>
        <w:t>双碳</w:t>
      </w:r>
      <w:r>
        <w:rPr>
          <w:rFonts w:hint="eastAsia" w:ascii="宋体" w:hAnsi="宋体" w:eastAsia="宋体" w:cs="宋体"/>
          <w:color w:val="auto"/>
        </w:rPr>
        <w:t>”</w:t>
      </w:r>
      <w:r>
        <w:rPr>
          <w:rFonts w:hint="eastAsia" w:ascii="宋体" w:hAnsi="宋体" w:eastAsia="宋体" w:cs="宋体"/>
          <w:color w:val="auto"/>
          <w:lang w:val="zh-TW"/>
        </w:rPr>
        <w:t>）目标</w:t>
      </w:r>
      <w:r>
        <w:rPr>
          <w:rFonts w:hint="eastAsia" w:ascii="宋体" w:hAnsi="宋体" w:eastAsia="宋体" w:cs="宋体"/>
          <w:color w:val="auto"/>
          <w:lang w:val="en-US" w:eastAsia="zh-CN"/>
        </w:rPr>
        <w:t>以及中办、国办《关于加强新时代法学教育和法学理论研究的意见》关于加快发展气候法学新兴学科建设的要求</w:t>
      </w:r>
      <w:r>
        <w:rPr>
          <w:rFonts w:hint="eastAsia" w:ascii="宋体" w:hAnsi="宋体" w:eastAsia="宋体" w:cs="宋体"/>
          <w:color w:val="auto"/>
          <w:lang w:val="zh-TW"/>
        </w:rPr>
        <w:t>而设立。本专业致力于</w:t>
      </w:r>
      <w:r>
        <w:rPr>
          <w:rFonts w:hint="eastAsia" w:ascii="宋体" w:hAnsi="宋体" w:eastAsia="宋体" w:cs="宋体"/>
          <w:color w:val="auto"/>
          <w:lang w:val="zh-TW" w:eastAsia="zh-CN"/>
        </w:rPr>
        <w:t>培养</w:t>
      </w:r>
      <w:r>
        <w:rPr>
          <w:rFonts w:hint="eastAsia" w:ascii="宋体" w:hAnsi="宋体" w:eastAsia="宋体" w:cs="宋体"/>
          <w:color w:val="auto"/>
          <w:lang w:val="zh-TW"/>
        </w:rPr>
        <w:t>既能</w:t>
      </w:r>
      <w:r>
        <w:rPr>
          <w:rFonts w:hint="eastAsia" w:ascii="宋体" w:hAnsi="宋体" w:eastAsia="宋体" w:cs="宋体"/>
          <w:color w:val="auto"/>
          <w:lang w:val="en-US" w:eastAsia="zh-CN"/>
        </w:rPr>
        <w:t>系统掌握</w:t>
      </w:r>
      <w:r>
        <w:rPr>
          <w:rFonts w:hint="eastAsia" w:ascii="宋体" w:hAnsi="宋体" w:eastAsia="宋体" w:cs="宋体"/>
          <w:color w:val="auto"/>
        </w:rPr>
        <w:t>“</w:t>
      </w:r>
      <w:r>
        <w:rPr>
          <w:rFonts w:hint="eastAsia" w:ascii="宋体" w:hAnsi="宋体" w:eastAsia="宋体" w:cs="宋体"/>
          <w:color w:val="auto"/>
          <w:lang w:val="zh-TW"/>
        </w:rPr>
        <w:t>双碳</w:t>
      </w:r>
      <w:r>
        <w:rPr>
          <w:rFonts w:hint="eastAsia" w:ascii="宋体" w:hAnsi="宋体" w:eastAsia="宋体" w:cs="宋体"/>
          <w:color w:val="auto"/>
        </w:rPr>
        <w:t>”</w:t>
      </w:r>
      <w:r>
        <w:rPr>
          <w:rFonts w:hint="eastAsia" w:ascii="宋体" w:hAnsi="宋体" w:eastAsia="宋体" w:cs="宋体"/>
          <w:color w:val="auto"/>
          <w:lang w:val="zh-TW"/>
        </w:rPr>
        <w:t>法学、经济学</w:t>
      </w:r>
      <w:r>
        <w:rPr>
          <w:rFonts w:hint="eastAsia" w:ascii="宋体" w:hAnsi="宋体" w:eastAsia="宋体" w:cs="宋体"/>
          <w:color w:val="auto"/>
          <w:lang w:val="en-US" w:eastAsia="zh-CN"/>
        </w:rPr>
        <w:t>和</w:t>
      </w:r>
      <w:r>
        <w:rPr>
          <w:rFonts w:hint="eastAsia" w:ascii="宋体" w:hAnsi="宋体" w:eastAsia="宋体" w:cs="宋体"/>
          <w:color w:val="auto"/>
          <w:lang w:val="zh-TW"/>
        </w:rPr>
        <w:t>管理学相关理论，又能够</w:t>
      </w:r>
      <w:r>
        <w:rPr>
          <w:rFonts w:hint="eastAsia" w:ascii="宋体" w:hAnsi="宋体" w:eastAsia="宋体" w:cs="宋体"/>
          <w:color w:val="auto"/>
          <w:lang w:val="zh-CN"/>
        </w:rPr>
        <w:t>将</w:t>
      </w:r>
      <w:r>
        <w:rPr>
          <w:rFonts w:hint="eastAsia" w:ascii="宋体" w:hAnsi="宋体" w:eastAsia="宋体" w:cs="宋体"/>
          <w:color w:val="auto"/>
          <w:lang w:val="zh-TW"/>
        </w:rPr>
        <w:t>相关理论灵活运用于实际场景的复合型人才。</w:t>
      </w:r>
    </w:p>
    <w:p w14:paraId="5897076D">
      <w:pPr>
        <w:ind w:firstLine="480"/>
        <w:rPr>
          <w:rFonts w:hint="eastAsia" w:ascii="宋体" w:hAnsi="宋体" w:eastAsia="宋体" w:cs="宋体"/>
          <w:color w:val="auto"/>
          <w:lang w:val="zh-TW"/>
        </w:rPr>
      </w:pPr>
      <w:r>
        <w:rPr>
          <w:rFonts w:hint="eastAsia" w:ascii="宋体" w:hAnsi="宋体" w:eastAsia="宋体" w:cs="宋体"/>
          <w:color w:val="auto"/>
        </w:rPr>
        <w:t>本专业由湖北省人文社科重点研究基地、湖北</w:t>
      </w:r>
      <w:r>
        <w:rPr>
          <w:rFonts w:hint="eastAsia" w:ascii="宋体" w:hAnsi="宋体" w:eastAsia="宋体" w:cs="宋体"/>
          <w:color w:val="auto"/>
          <w:spacing w:val="-1"/>
        </w:rPr>
        <w:t>高院和中碳登双碳法治研究基地、湖北省双碳法治与经济引智创新示范</w:t>
      </w:r>
      <w:r>
        <w:rPr>
          <w:rFonts w:hint="eastAsia" w:ascii="宋体" w:hAnsi="宋体" w:eastAsia="宋体" w:cs="宋体"/>
          <w:color w:val="auto"/>
          <w:spacing w:val="-2"/>
        </w:rPr>
        <w:t>基地——中南财经政法大学双碳法</w:t>
      </w:r>
      <w:r>
        <w:rPr>
          <w:rFonts w:hint="eastAsia" w:ascii="宋体" w:hAnsi="宋体" w:eastAsia="宋体" w:cs="宋体"/>
          <w:color w:val="auto"/>
          <w:spacing w:val="-4"/>
        </w:rPr>
        <w:t>治与经济研究院负责运行。</w:t>
      </w:r>
    </w:p>
    <w:p w14:paraId="6AF08AAA">
      <w:pPr>
        <w:ind w:firstLine="482"/>
        <w:outlineLvl w:val="0"/>
        <w:rPr>
          <w:rFonts w:hint="eastAsia" w:ascii="宋体" w:hAnsi="宋体" w:eastAsia="宋体" w:cs="宋体"/>
          <w:b/>
          <w:bCs/>
          <w:color w:val="auto"/>
          <w:lang w:val="zh-TW"/>
        </w:rPr>
      </w:pPr>
      <w:r>
        <w:rPr>
          <w:rFonts w:hint="eastAsia" w:ascii="宋体" w:hAnsi="宋体" w:eastAsia="宋体" w:cs="宋体"/>
          <w:b/>
          <w:bCs/>
          <w:color w:val="auto"/>
          <w:lang w:val="zh-TW"/>
        </w:rPr>
        <w:t>二、招生计划</w:t>
      </w:r>
    </w:p>
    <w:p w14:paraId="29048602">
      <w:pPr>
        <w:ind w:firstLine="482"/>
        <w:rPr>
          <w:rFonts w:hint="eastAsia" w:ascii="宋体" w:hAnsi="宋体" w:eastAsia="宋体" w:cs="宋体"/>
          <w:b/>
          <w:bCs/>
          <w:color w:val="auto"/>
          <w:lang w:val="zh-TW"/>
        </w:rPr>
      </w:pPr>
      <w:r>
        <w:rPr>
          <w:rFonts w:hint="eastAsia" w:ascii="宋体" w:hAnsi="宋体" w:eastAsia="宋体" w:cs="宋体"/>
          <w:b/>
          <w:bCs/>
          <w:color w:val="auto"/>
          <w:lang w:val="zh-TW"/>
        </w:rPr>
        <w:t>（一）学分与修业年限</w:t>
      </w:r>
    </w:p>
    <w:p w14:paraId="2D95C415">
      <w:pPr>
        <w:ind w:firstLine="480"/>
        <w:rPr>
          <w:rFonts w:hint="eastAsia" w:ascii="宋体" w:hAnsi="宋体" w:eastAsia="宋体" w:cs="宋体"/>
          <w:color w:val="auto"/>
        </w:rPr>
      </w:pPr>
      <w:r>
        <w:rPr>
          <w:rFonts w:hint="eastAsia" w:ascii="宋体" w:hAnsi="宋体" w:eastAsia="宋体" w:cs="宋体"/>
          <w:color w:val="auto"/>
          <w:lang w:val="zh-TW"/>
        </w:rPr>
        <w:t>总学分</w:t>
      </w:r>
      <w:r>
        <w:rPr>
          <w:rFonts w:hint="eastAsia" w:ascii="宋体" w:hAnsi="宋体" w:eastAsia="宋体" w:cs="宋体"/>
          <w:color w:val="auto"/>
        </w:rPr>
        <w:t>12</w:t>
      </w:r>
      <w:r>
        <w:rPr>
          <w:rFonts w:hint="eastAsia" w:ascii="宋体" w:hAnsi="宋体" w:eastAsia="宋体" w:cs="宋体"/>
          <w:color w:val="auto"/>
          <w:lang w:val="zh-TW"/>
        </w:rPr>
        <w:t>分，基本修业年限为</w:t>
      </w: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lang w:val="zh-TW"/>
        </w:rPr>
        <w:t>年。学生需在主专业毕业前完成全部微专业学分的修读方可获得修读证书。</w:t>
      </w:r>
    </w:p>
    <w:p w14:paraId="65902CCC">
      <w:pPr>
        <w:ind w:firstLine="482"/>
        <w:rPr>
          <w:rFonts w:hint="eastAsia" w:ascii="宋体" w:hAnsi="宋体" w:eastAsia="宋体" w:cs="宋体"/>
          <w:b/>
          <w:bCs/>
          <w:color w:val="auto"/>
          <w:lang w:val="zh-TW"/>
        </w:rPr>
      </w:pPr>
      <w:r>
        <w:rPr>
          <w:rFonts w:hint="eastAsia" w:ascii="宋体" w:hAnsi="宋体" w:eastAsia="宋体" w:cs="宋体"/>
          <w:b/>
          <w:bCs/>
          <w:color w:val="auto"/>
          <w:lang w:val="zh-TW"/>
        </w:rPr>
        <w:t>（二）招生对象、条件及人数</w:t>
      </w:r>
    </w:p>
    <w:p w14:paraId="67137FC6">
      <w:pPr>
        <w:ind w:firstLine="480"/>
        <w:rPr>
          <w:rFonts w:hint="eastAsia"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zh-TW"/>
        </w:rPr>
        <w:t>招生对象</w:t>
      </w:r>
      <w:r>
        <w:rPr>
          <w:rFonts w:hint="eastAsia" w:ascii="宋体" w:hAnsi="宋体" w:eastAsia="宋体" w:cs="宋体"/>
          <w:color w:val="auto"/>
          <w:lang w:val="zh-TW"/>
        </w:rPr>
        <w:t>：本专业计划面向全校</w:t>
      </w:r>
      <w:r>
        <w:rPr>
          <w:rFonts w:hint="eastAsia" w:ascii="宋体" w:hAnsi="宋体" w:eastAsia="宋体" w:cs="宋体"/>
          <w:color w:val="auto"/>
          <w:lang w:val="en-US" w:eastAsia="zh-CN"/>
        </w:rPr>
        <w:t>一、二、三年级</w:t>
      </w:r>
      <w:r>
        <w:rPr>
          <w:rFonts w:hint="eastAsia" w:ascii="宋体" w:hAnsi="宋体" w:eastAsia="宋体" w:cs="宋体"/>
          <w:color w:val="auto"/>
          <w:lang w:val="zh-TW"/>
        </w:rPr>
        <w:t>本科生进行招生</w:t>
      </w:r>
      <w:r>
        <w:rPr>
          <w:rFonts w:hint="eastAsia" w:ascii="宋体" w:hAnsi="宋体" w:eastAsia="宋体" w:cs="宋体"/>
          <w:color w:val="auto"/>
          <w:lang w:val="zh-TW" w:eastAsia="zh-CN"/>
        </w:rPr>
        <w:t>，</w:t>
      </w:r>
      <w:r>
        <w:rPr>
          <w:rFonts w:hint="eastAsia" w:ascii="宋体" w:hAnsi="宋体" w:eastAsia="宋体" w:cs="宋体"/>
          <w:color w:val="auto"/>
          <w:lang w:val="en-US" w:eastAsia="zh-CN"/>
        </w:rPr>
        <w:t>也欢迎各专业研究生报名修读</w:t>
      </w:r>
      <w:r>
        <w:rPr>
          <w:rFonts w:hint="eastAsia" w:ascii="宋体" w:hAnsi="宋体" w:eastAsia="宋体" w:cs="宋体"/>
          <w:color w:val="auto"/>
          <w:lang w:val="zh-TW"/>
        </w:rPr>
        <w:t>。</w:t>
      </w:r>
    </w:p>
    <w:p w14:paraId="7219BDD2">
      <w:pPr>
        <w:ind w:firstLine="480"/>
        <w:rPr>
          <w:rFonts w:hint="eastAsia" w:ascii="宋体" w:hAnsi="宋体" w:eastAsia="宋体" w:cs="宋体"/>
          <w:color w:val="auto"/>
          <w:lang w:val="zh-TW"/>
        </w:rPr>
      </w:pPr>
      <w:r>
        <w:rPr>
          <w:rFonts w:hint="eastAsia" w:ascii="宋体" w:hAnsi="宋体" w:eastAsia="宋体" w:cs="宋体"/>
          <w:b/>
          <w:bCs/>
          <w:color w:val="auto"/>
        </w:rPr>
        <w:t>2.</w:t>
      </w:r>
      <w:r>
        <w:rPr>
          <w:rFonts w:hint="eastAsia" w:ascii="宋体" w:hAnsi="宋体" w:eastAsia="宋体" w:cs="宋体"/>
          <w:b/>
          <w:bCs/>
          <w:color w:val="auto"/>
          <w:lang w:val="zh-TW"/>
        </w:rPr>
        <w:t>招生条件</w:t>
      </w:r>
      <w:r>
        <w:rPr>
          <w:rFonts w:hint="eastAsia" w:ascii="宋体" w:hAnsi="宋体" w:eastAsia="宋体" w:cs="宋体"/>
          <w:color w:val="auto"/>
          <w:lang w:val="zh-TW"/>
        </w:rPr>
        <w:t>：（1）思想品德：热爱祖国、遵纪守法、品德优异，具有良好的政治素养与思想觉悟；（2）专业能力：主修专业成绩良好，对法学、经济学与管理学交叉学科具有浓厚的学习兴趣，具备主动学习和积极探索的精神；（3）综合素质：能够积极参与社会实践活动，具备良好的沟通能力及团队协作能力。</w:t>
      </w:r>
    </w:p>
    <w:p w14:paraId="60941AE5">
      <w:pPr>
        <w:ind w:firstLine="480"/>
        <w:rPr>
          <w:rFonts w:hint="eastAsia" w:ascii="宋体" w:hAnsi="宋体" w:eastAsia="宋体" w:cs="宋体"/>
          <w:color w:val="auto"/>
          <w:lang w:val="zh-TW"/>
        </w:rPr>
      </w:pPr>
      <w:r>
        <w:rPr>
          <w:rFonts w:hint="eastAsia" w:ascii="宋体" w:hAnsi="宋体" w:eastAsia="宋体" w:cs="宋体"/>
          <w:b/>
          <w:bCs/>
          <w:color w:val="auto"/>
        </w:rPr>
        <w:t>3.</w:t>
      </w:r>
      <w:r>
        <w:rPr>
          <w:rFonts w:hint="eastAsia" w:ascii="宋体" w:hAnsi="宋体" w:eastAsia="宋体" w:cs="宋体"/>
          <w:b/>
          <w:bCs/>
          <w:color w:val="auto"/>
          <w:lang w:val="zh-TW"/>
        </w:rPr>
        <w:t>招生人数：</w:t>
      </w:r>
      <w:r>
        <w:rPr>
          <w:rFonts w:hint="eastAsia" w:ascii="宋体" w:hAnsi="宋体" w:eastAsia="宋体" w:cs="宋体"/>
          <w:color w:val="auto"/>
          <w:lang w:val="zh-TW"/>
        </w:rPr>
        <w:t>计划招生</w:t>
      </w:r>
      <w:r>
        <w:rPr>
          <w:rFonts w:hint="eastAsia" w:ascii="宋体" w:hAnsi="宋体" w:eastAsia="宋体" w:cs="宋体"/>
          <w:color w:val="auto"/>
        </w:rPr>
        <w:t>50</w:t>
      </w:r>
      <w:r>
        <w:rPr>
          <w:rFonts w:hint="eastAsia" w:ascii="宋体" w:hAnsi="宋体" w:eastAsia="宋体" w:cs="宋体"/>
          <w:color w:val="auto"/>
          <w:lang w:val="zh-TW"/>
        </w:rPr>
        <w:t>人，以保证教学质量为标准，确保每位学生能够得到充分</w:t>
      </w:r>
      <w:r>
        <w:rPr>
          <w:rFonts w:hint="eastAsia" w:ascii="宋体" w:hAnsi="宋体" w:eastAsia="宋体" w:cs="宋体"/>
          <w:color w:val="auto"/>
          <w:lang w:val="zh-TW" w:eastAsia="zh-CN"/>
        </w:rPr>
        <w:t>地</w:t>
      </w:r>
      <w:r>
        <w:rPr>
          <w:rFonts w:hint="eastAsia" w:ascii="宋体" w:hAnsi="宋体" w:eastAsia="宋体" w:cs="宋体"/>
          <w:color w:val="auto"/>
          <w:lang w:val="zh-TW"/>
        </w:rPr>
        <w:t>关注及指导。</w:t>
      </w:r>
    </w:p>
    <w:p w14:paraId="6700C306">
      <w:pPr>
        <w:ind w:firstLine="480"/>
        <w:rPr>
          <w:rFonts w:hint="eastAsia" w:ascii="宋体" w:hAnsi="宋体" w:eastAsia="宋体" w:cs="宋体"/>
          <w:b/>
          <w:bCs/>
          <w:color w:val="auto"/>
          <w:lang w:val="en-US" w:eastAsia="zh-CN"/>
        </w:rPr>
      </w:pPr>
      <w:r>
        <w:rPr>
          <w:rFonts w:hint="eastAsia" w:ascii="宋体" w:hAnsi="宋体" w:eastAsia="宋体" w:cs="宋体"/>
          <w:b/>
          <w:bCs/>
          <w:color w:val="auto"/>
          <w:lang w:val="zh-TW" w:eastAsia="zh-CN"/>
        </w:rPr>
        <w:t>（</w:t>
      </w:r>
      <w:r>
        <w:rPr>
          <w:rFonts w:hint="eastAsia" w:ascii="宋体" w:hAnsi="宋体" w:eastAsia="宋体" w:cs="宋体"/>
          <w:b/>
          <w:bCs/>
          <w:color w:val="auto"/>
          <w:lang w:val="en-US" w:eastAsia="zh-CN"/>
        </w:rPr>
        <w:t>三</w:t>
      </w:r>
      <w:r>
        <w:rPr>
          <w:rFonts w:hint="eastAsia" w:ascii="宋体" w:hAnsi="宋体" w:eastAsia="宋体" w:cs="宋体"/>
          <w:b/>
          <w:bCs/>
          <w:color w:val="auto"/>
          <w:lang w:val="zh-TW" w:eastAsia="zh-CN"/>
        </w:rPr>
        <w:t>）</w:t>
      </w:r>
      <w:r>
        <w:rPr>
          <w:rFonts w:hint="eastAsia" w:ascii="宋体" w:hAnsi="宋体" w:eastAsia="宋体" w:cs="宋体"/>
          <w:b/>
          <w:bCs/>
          <w:color w:val="auto"/>
          <w:lang w:val="en-US" w:eastAsia="zh-CN"/>
        </w:rPr>
        <w:t>学分认定</w:t>
      </w:r>
    </w:p>
    <w:p w14:paraId="45244B2C">
      <w:pPr>
        <w:ind w:firstLine="480"/>
        <w:rPr>
          <w:rFonts w:hint="eastAsia" w:ascii="宋体" w:hAnsi="宋体" w:eastAsia="宋体" w:cs="宋体"/>
          <w:color w:val="auto"/>
          <w:lang w:val="en-US" w:eastAsia="zh-CN"/>
        </w:rPr>
      </w:pPr>
      <w:r>
        <w:rPr>
          <w:rFonts w:hint="eastAsia" w:ascii="宋体" w:hAnsi="宋体" w:eastAsia="宋体" w:cs="宋体"/>
          <w:i w:val="0"/>
          <w:iCs w:val="0"/>
          <w:caps w:val="0"/>
          <w:color w:val="auto"/>
          <w:spacing w:val="0"/>
          <w:sz w:val="25"/>
          <w:szCs w:val="25"/>
          <w:shd w:val="clear" w:fill="FFFFFF"/>
        </w:rPr>
        <w:t>参加微专业修读的学生，已修读的微专业课程学分可等值认定为通识选修课学分，可认定为通识选修课程的学分不超过6 学分。</w:t>
      </w:r>
    </w:p>
    <w:p w14:paraId="2CD8BBE7">
      <w:pPr>
        <w:ind w:firstLine="482"/>
        <w:outlineLvl w:val="0"/>
        <w:rPr>
          <w:rFonts w:hint="eastAsia" w:ascii="宋体" w:hAnsi="宋体" w:eastAsia="宋体" w:cs="宋体"/>
          <w:b/>
          <w:bCs/>
          <w:color w:val="auto"/>
          <w:lang w:val="zh-TW"/>
        </w:rPr>
      </w:pPr>
      <w:r>
        <w:rPr>
          <w:rFonts w:hint="eastAsia" w:ascii="宋体" w:hAnsi="宋体" w:eastAsia="宋体" w:cs="宋体"/>
          <w:b/>
          <w:bCs/>
          <w:color w:val="auto"/>
          <w:lang w:val="zh-TW"/>
        </w:rPr>
        <w:t>三、教学计划</w:t>
      </w:r>
    </w:p>
    <w:p w14:paraId="11AD584D">
      <w:pPr>
        <w:ind w:firstLine="482"/>
        <w:rPr>
          <w:rFonts w:hint="eastAsia" w:ascii="宋体" w:hAnsi="宋体" w:eastAsia="宋体" w:cs="宋体"/>
          <w:b/>
          <w:bCs/>
          <w:color w:val="auto"/>
          <w:lang w:val="zh-TW"/>
        </w:rPr>
      </w:pPr>
      <w:r>
        <w:rPr>
          <w:rFonts w:hint="eastAsia" w:ascii="宋体" w:hAnsi="宋体" w:eastAsia="宋体" w:cs="宋体"/>
          <w:b/>
          <w:bCs/>
          <w:color w:val="auto"/>
          <w:lang w:val="zh-TW"/>
        </w:rPr>
        <w:t>（一）课程设置</w:t>
      </w:r>
    </w:p>
    <w:tbl>
      <w:tblPr>
        <w:tblStyle w:val="10"/>
        <w:tblW w:w="787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3134"/>
        <w:gridCol w:w="2118"/>
        <w:gridCol w:w="2626"/>
      </w:tblGrid>
      <w:tr w14:paraId="3D3AE2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blHeader/>
          <w:jc w:val="center"/>
        </w:trPr>
        <w:tc>
          <w:tcPr>
            <w:tcW w:w="3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42212B1C">
            <w:pPr>
              <w:spacing w:line="240" w:lineRule="auto"/>
              <w:jc w:val="center"/>
              <w:rPr>
                <w:rFonts w:hint="eastAsia" w:ascii="宋体" w:hAnsi="宋体" w:eastAsia="宋体" w:cs="宋体"/>
                <w:color w:val="auto"/>
              </w:rPr>
            </w:pPr>
            <w:r>
              <w:rPr>
                <w:rFonts w:hint="eastAsia" w:ascii="宋体" w:hAnsi="宋体" w:eastAsia="宋体" w:cs="宋体"/>
                <w:b/>
                <w:bCs/>
                <w:color w:val="auto"/>
                <w:lang w:val="zh-TW" w:eastAsia="zh-TW"/>
              </w:rPr>
              <w:t>课程名称</w:t>
            </w:r>
          </w:p>
        </w:tc>
        <w:tc>
          <w:tcPr>
            <w:tcW w:w="21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0D7FA04D">
            <w:pPr>
              <w:spacing w:line="240" w:lineRule="auto"/>
              <w:jc w:val="center"/>
              <w:rPr>
                <w:rFonts w:hint="eastAsia" w:ascii="宋体" w:hAnsi="宋体" w:eastAsia="宋体" w:cs="宋体"/>
                <w:color w:val="auto"/>
              </w:rPr>
            </w:pPr>
            <w:r>
              <w:rPr>
                <w:rFonts w:hint="eastAsia" w:ascii="宋体" w:hAnsi="宋体" w:eastAsia="宋体" w:cs="宋体"/>
                <w:b/>
                <w:bCs/>
                <w:color w:val="auto"/>
                <w:lang w:val="zh-TW" w:eastAsia="zh-TW"/>
              </w:rPr>
              <w:t>学分</w:t>
            </w:r>
          </w:p>
        </w:tc>
        <w:tc>
          <w:tcPr>
            <w:tcW w:w="2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74355641">
            <w:pPr>
              <w:spacing w:line="240" w:lineRule="auto"/>
              <w:jc w:val="center"/>
              <w:rPr>
                <w:rFonts w:hint="eastAsia" w:ascii="宋体" w:hAnsi="宋体" w:eastAsia="宋体" w:cs="宋体"/>
                <w:color w:val="auto"/>
              </w:rPr>
            </w:pPr>
            <w:r>
              <w:rPr>
                <w:rFonts w:hint="eastAsia" w:ascii="宋体" w:hAnsi="宋体" w:eastAsia="宋体" w:cs="宋体"/>
                <w:b/>
                <w:bCs/>
                <w:color w:val="auto"/>
                <w:lang w:val="zh-TW" w:eastAsia="zh-TW"/>
              </w:rPr>
              <w:t>总学时</w:t>
            </w:r>
          </w:p>
        </w:tc>
      </w:tr>
      <w:tr w14:paraId="3ACD75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3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71E1DD1">
            <w:pPr>
              <w:spacing w:line="240" w:lineRule="auto"/>
              <w:jc w:val="center"/>
              <w:rPr>
                <w:rFonts w:hint="eastAsia" w:ascii="宋体" w:hAnsi="宋体" w:eastAsia="宋体" w:cs="宋体"/>
                <w:color w:val="auto"/>
              </w:rPr>
            </w:pPr>
            <w:r>
              <w:rPr>
                <w:rFonts w:hint="eastAsia" w:ascii="宋体" w:hAnsi="宋体" w:eastAsia="宋体" w:cs="宋体"/>
                <w:color w:val="auto"/>
                <w:lang w:val="zh-TW" w:eastAsia="zh-TW"/>
              </w:rPr>
              <w:t>气候法学</w:t>
            </w:r>
          </w:p>
        </w:tc>
        <w:tc>
          <w:tcPr>
            <w:tcW w:w="21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96A931E">
            <w:pPr>
              <w:spacing w:line="240" w:lineRule="auto"/>
              <w:jc w:val="center"/>
              <w:rPr>
                <w:rFonts w:hint="eastAsia" w:ascii="宋体" w:hAnsi="宋体" w:eastAsia="宋体" w:cs="宋体"/>
                <w:color w:val="auto"/>
              </w:rPr>
            </w:pPr>
            <w:r>
              <w:rPr>
                <w:rFonts w:hint="eastAsia" w:ascii="宋体" w:hAnsi="宋体" w:eastAsia="宋体" w:cs="宋体"/>
                <w:color w:val="auto"/>
              </w:rPr>
              <w:t>2</w:t>
            </w:r>
          </w:p>
        </w:tc>
        <w:tc>
          <w:tcPr>
            <w:tcW w:w="2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89AEEF2">
            <w:pPr>
              <w:spacing w:line="240" w:lineRule="auto"/>
              <w:jc w:val="center"/>
              <w:rPr>
                <w:rFonts w:hint="eastAsia" w:ascii="宋体" w:hAnsi="宋体" w:eastAsia="宋体" w:cs="宋体"/>
                <w:color w:val="auto"/>
              </w:rPr>
            </w:pPr>
            <w:r>
              <w:rPr>
                <w:rFonts w:hint="eastAsia" w:ascii="宋体" w:hAnsi="宋体" w:eastAsia="宋体" w:cs="宋体"/>
                <w:color w:val="auto"/>
              </w:rPr>
              <w:t>32</w:t>
            </w:r>
          </w:p>
        </w:tc>
      </w:tr>
      <w:tr w14:paraId="7B30A1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3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7321841">
            <w:pPr>
              <w:spacing w:line="240" w:lineRule="auto"/>
              <w:jc w:val="center"/>
              <w:rPr>
                <w:rFonts w:hint="eastAsia" w:ascii="宋体" w:hAnsi="宋体" w:eastAsia="宋体" w:cs="宋体"/>
                <w:color w:val="auto"/>
              </w:rPr>
            </w:pPr>
            <w:r>
              <w:rPr>
                <w:rFonts w:hint="eastAsia" w:ascii="宋体" w:hAnsi="宋体" w:eastAsia="宋体" w:cs="宋体"/>
                <w:color w:val="auto"/>
                <w:lang w:val="zh-TW" w:eastAsia="zh-TW"/>
              </w:rPr>
              <w:t>气候经济学</w:t>
            </w:r>
          </w:p>
        </w:tc>
        <w:tc>
          <w:tcPr>
            <w:tcW w:w="21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D96BED">
            <w:pPr>
              <w:spacing w:line="240" w:lineRule="auto"/>
              <w:jc w:val="center"/>
              <w:rPr>
                <w:rFonts w:hint="eastAsia" w:ascii="宋体" w:hAnsi="宋体" w:eastAsia="宋体" w:cs="宋体"/>
                <w:color w:val="auto"/>
              </w:rPr>
            </w:pPr>
            <w:r>
              <w:rPr>
                <w:rFonts w:hint="eastAsia" w:ascii="宋体" w:hAnsi="宋体" w:eastAsia="宋体" w:cs="宋体"/>
                <w:color w:val="auto"/>
              </w:rPr>
              <w:t>2</w:t>
            </w:r>
          </w:p>
        </w:tc>
        <w:tc>
          <w:tcPr>
            <w:tcW w:w="2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B0E35BE">
            <w:pPr>
              <w:spacing w:line="240" w:lineRule="auto"/>
              <w:jc w:val="center"/>
              <w:rPr>
                <w:rFonts w:hint="eastAsia" w:ascii="宋体" w:hAnsi="宋体" w:eastAsia="宋体" w:cs="宋体"/>
                <w:color w:val="auto"/>
              </w:rPr>
            </w:pPr>
            <w:r>
              <w:rPr>
                <w:rFonts w:hint="eastAsia" w:ascii="宋体" w:hAnsi="宋体" w:eastAsia="宋体" w:cs="宋体"/>
                <w:color w:val="auto"/>
              </w:rPr>
              <w:t>32</w:t>
            </w:r>
          </w:p>
        </w:tc>
      </w:tr>
      <w:tr w14:paraId="7157F2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3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3A7DFD0">
            <w:pPr>
              <w:spacing w:line="240" w:lineRule="auto"/>
              <w:jc w:val="center"/>
              <w:rPr>
                <w:rFonts w:hint="eastAsia" w:ascii="宋体" w:hAnsi="宋体" w:eastAsia="宋体" w:cs="宋体"/>
                <w:color w:val="auto"/>
              </w:rPr>
            </w:pPr>
            <w:r>
              <w:rPr>
                <w:rFonts w:hint="eastAsia" w:ascii="宋体" w:hAnsi="宋体" w:eastAsia="宋体" w:cs="宋体"/>
                <w:color w:val="auto"/>
                <w:lang w:val="zh-TW" w:eastAsia="zh-TW"/>
              </w:rPr>
              <w:t>气候交叉学科前沿</w:t>
            </w:r>
          </w:p>
        </w:tc>
        <w:tc>
          <w:tcPr>
            <w:tcW w:w="21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A41D8E6">
            <w:pPr>
              <w:spacing w:line="240" w:lineRule="auto"/>
              <w:jc w:val="center"/>
              <w:rPr>
                <w:rFonts w:hint="eastAsia" w:ascii="宋体" w:hAnsi="宋体" w:eastAsia="宋体" w:cs="宋体"/>
                <w:color w:val="auto"/>
              </w:rPr>
            </w:pPr>
            <w:r>
              <w:rPr>
                <w:rFonts w:hint="eastAsia" w:ascii="宋体" w:hAnsi="宋体" w:eastAsia="宋体" w:cs="宋体"/>
                <w:color w:val="auto"/>
              </w:rPr>
              <w:t>2</w:t>
            </w:r>
          </w:p>
        </w:tc>
        <w:tc>
          <w:tcPr>
            <w:tcW w:w="2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B2ABB15">
            <w:pPr>
              <w:spacing w:line="240" w:lineRule="auto"/>
              <w:jc w:val="center"/>
              <w:rPr>
                <w:rFonts w:hint="eastAsia" w:ascii="宋体" w:hAnsi="宋体" w:eastAsia="宋体" w:cs="宋体"/>
                <w:color w:val="auto"/>
              </w:rPr>
            </w:pPr>
            <w:r>
              <w:rPr>
                <w:rFonts w:hint="eastAsia" w:ascii="宋体" w:hAnsi="宋体" w:eastAsia="宋体" w:cs="宋体"/>
                <w:color w:val="auto"/>
              </w:rPr>
              <w:t>32</w:t>
            </w:r>
          </w:p>
        </w:tc>
      </w:tr>
      <w:tr w14:paraId="6FC57C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3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5EE3D0F">
            <w:pPr>
              <w:spacing w:line="240" w:lineRule="auto"/>
              <w:jc w:val="center"/>
              <w:rPr>
                <w:rFonts w:hint="eastAsia" w:ascii="宋体" w:hAnsi="宋体" w:eastAsia="宋体" w:cs="宋体"/>
                <w:color w:val="auto"/>
              </w:rPr>
            </w:pPr>
            <w:r>
              <w:rPr>
                <w:rFonts w:hint="eastAsia" w:ascii="宋体" w:hAnsi="宋体" w:eastAsia="宋体" w:cs="宋体"/>
                <w:color w:val="auto"/>
                <w:lang w:val="zh-TW" w:eastAsia="zh-TW"/>
              </w:rPr>
              <w:t>国际气候法</w:t>
            </w:r>
          </w:p>
        </w:tc>
        <w:tc>
          <w:tcPr>
            <w:tcW w:w="21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FA93BFF">
            <w:pPr>
              <w:spacing w:line="240" w:lineRule="auto"/>
              <w:jc w:val="center"/>
              <w:rPr>
                <w:rFonts w:hint="eastAsia" w:ascii="宋体" w:hAnsi="宋体" w:eastAsia="宋体" w:cs="宋体"/>
                <w:color w:val="auto"/>
              </w:rPr>
            </w:pPr>
            <w:r>
              <w:rPr>
                <w:rFonts w:hint="eastAsia" w:ascii="宋体" w:hAnsi="宋体" w:eastAsia="宋体" w:cs="宋体"/>
                <w:color w:val="auto"/>
              </w:rPr>
              <w:t>2</w:t>
            </w:r>
          </w:p>
        </w:tc>
        <w:tc>
          <w:tcPr>
            <w:tcW w:w="2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A6F6D6C">
            <w:pPr>
              <w:spacing w:line="240" w:lineRule="auto"/>
              <w:jc w:val="center"/>
              <w:rPr>
                <w:rFonts w:hint="eastAsia" w:ascii="宋体" w:hAnsi="宋体" w:eastAsia="宋体" w:cs="宋体"/>
                <w:color w:val="auto"/>
              </w:rPr>
            </w:pPr>
            <w:r>
              <w:rPr>
                <w:rFonts w:hint="eastAsia" w:ascii="宋体" w:hAnsi="宋体" w:eastAsia="宋体" w:cs="宋体"/>
                <w:color w:val="auto"/>
              </w:rPr>
              <w:t>32</w:t>
            </w:r>
          </w:p>
        </w:tc>
      </w:tr>
      <w:tr w14:paraId="5ED994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3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6390604">
            <w:pPr>
              <w:spacing w:line="240" w:lineRule="auto"/>
              <w:jc w:val="center"/>
              <w:rPr>
                <w:rFonts w:hint="eastAsia" w:ascii="宋体" w:hAnsi="宋体" w:eastAsia="宋体" w:cs="宋体"/>
                <w:color w:val="auto"/>
              </w:rPr>
            </w:pPr>
            <w:r>
              <w:rPr>
                <w:rFonts w:hint="eastAsia" w:ascii="宋体" w:hAnsi="宋体" w:eastAsia="宋体" w:cs="宋体"/>
                <w:color w:val="auto"/>
                <w:lang w:val="zh-TW" w:eastAsia="zh-TW"/>
              </w:rPr>
              <w:t>碳交易与碳金融</w:t>
            </w:r>
          </w:p>
        </w:tc>
        <w:tc>
          <w:tcPr>
            <w:tcW w:w="21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4A8881E">
            <w:pPr>
              <w:spacing w:line="240" w:lineRule="auto"/>
              <w:jc w:val="center"/>
              <w:rPr>
                <w:rFonts w:hint="eastAsia" w:ascii="宋体" w:hAnsi="宋体" w:eastAsia="宋体" w:cs="宋体"/>
                <w:color w:val="auto"/>
              </w:rPr>
            </w:pPr>
            <w:r>
              <w:rPr>
                <w:rFonts w:hint="eastAsia" w:ascii="宋体" w:hAnsi="宋体" w:eastAsia="宋体" w:cs="宋体"/>
                <w:color w:val="auto"/>
              </w:rPr>
              <w:t>2</w:t>
            </w:r>
          </w:p>
        </w:tc>
        <w:tc>
          <w:tcPr>
            <w:tcW w:w="2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07AB75F">
            <w:pPr>
              <w:spacing w:line="240" w:lineRule="auto"/>
              <w:jc w:val="center"/>
              <w:rPr>
                <w:rFonts w:hint="eastAsia" w:ascii="宋体" w:hAnsi="宋体" w:eastAsia="宋体" w:cs="宋体"/>
                <w:color w:val="auto"/>
              </w:rPr>
            </w:pPr>
            <w:r>
              <w:rPr>
                <w:rFonts w:hint="eastAsia" w:ascii="宋体" w:hAnsi="宋体" w:eastAsia="宋体" w:cs="宋体"/>
                <w:color w:val="auto"/>
              </w:rPr>
              <w:t>32</w:t>
            </w:r>
          </w:p>
        </w:tc>
      </w:tr>
      <w:tr w14:paraId="781284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3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C22B5EF">
            <w:pPr>
              <w:spacing w:line="240" w:lineRule="auto"/>
              <w:jc w:val="center"/>
              <w:rPr>
                <w:rFonts w:hint="eastAsia" w:ascii="宋体" w:hAnsi="宋体" w:eastAsia="宋体" w:cs="宋体"/>
                <w:color w:val="auto"/>
              </w:rPr>
            </w:pPr>
            <w:r>
              <w:rPr>
                <w:rFonts w:hint="eastAsia" w:ascii="宋体" w:hAnsi="宋体" w:eastAsia="宋体" w:cs="宋体"/>
                <w:color w:val="auto"/>
                <w:lang w:val="zh-TW" w:eastAsia="zh-TW"/>
              </w:rPr>
              <w:t>双碳法律实务</w:t>
            </w:r>
          </w:p>
        </w:tc>
        <w:tc>
          <w:tcPr>
            <w:tcW w:w="21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AAA7DF2">
            <w:pPr>
              <w:spacing w:line="240" w:lineRule="auto"/>
              <w:jc w:val="center"/>
              <w:rPr>
                <w:rFonts w:hint="eastAsia" w:ascii="宋体" w:hAnsi="宋体" w:eastAsia="宋体" w:cs="宋体"/>
                <w:color w:val="auto"/>
              </w:rPr>
            </w:pPr>
            <w:r>
              <w:rPr>
                <w:rFonts w:hint="eastAsia" w:ascii="宋体" w:hAnsi="宋体" w:eastAsia="宋体" w:cs="宋体"/>
                <w:color w:val="auto"/>
              </w:rPr>
              <w:t>2</w:t>
            </w:r>
          </w:p>
        </w:tc>
        <w:tc>
          <w:tcPr>
            <w:tcW w:w="2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9AE8AE0">
            <w:pPr>
              <w:spacing w:line="240" w:lineRule="auto"/>
              <w:jc w:val="center"/>
              <w:rPr>
                <w:rFonts w:hint="eastAsia" w:ascii="宋体" w:hAnsi="宋体" w:eastAsia="宋体" w:cs="宋体"/>
                <w:color w:val="auto"/>
              </w:rPr>
            </w:pPr>
            <w:r>
              <w:rPr>
                <w:rFonts w:hint="eastAsia" w:ascii="宋体" w:hAnsi="宋体" w:eastAsia="宋体" w:cs="宋体"/>
                <w:color w:val="auto"/>
              </w:rPr>
              <w:t>32</w:t>
            </w:r>
          </w:p>
        </w:tc>
      </w:tr>
      <w:tr w14:paraId="150DB1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3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9789764">
            <w:pPr>
              <w:spacing w:line="240" w:lineRule="auto"/>
              <w:jc w:val="center"/>
              <w:rPr>
                <w:rFonts w:hint="eastAsia" w:ascii="宋体" w:hAnsi="宋体" w:eastAsia="宋体" w:cs="宋体"/>
                <w:color w:val="auto"/>
              </w:rPr>
            </w:pPr>
            <w:r>
              <w:rPr>
                <w:rFonts w:hint="eastAsia" w:ascii="宋体" w:hAnsi="宋体" w:eastAsia="宋体" w:cs="宋体"/>
                <w:b/>
                <w:bCs/>
                <w:color w:val="auto"/>
                <w:lang w:val="zh-TW" w:eastAsia="zh-TW"/>
              </w:rPr>
              <w:t>合计</w:t>
            </w:r>
          </w:p>
        </w:tc>
        <w:tc>
          <w:tcPr>
            <w:tcW w:w="21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254E086">
            <w:pPr>
              <w:spacing w:line="240" w:lineRule="auto"/>
              <w:jc w:val="center"/>
              <w:rPr>
                <w:rFonts w:hint="eastAsia" w:ascii="宋体" w:hAnsi="宋体" w:eastAsia="宋体" w:cs="宋体"/>
                <w:color w:val="auto"/>
              </w:rPr>
            </w:pPr>
            <w:r>
              <w:rPr>
                <w:rFonts w:hint="eastAsia" w:ascii="宋体" w:hAnsi="宋体" w:eastAsia="宋体" w:cs="宋体"/>
                <w:color w:val="auto"/>
              </w:rPr>
              <w:t>12</w:t>
            </w:r>
          </w:p>
        </w:tc>
        <w:tc>
          <w:tcPr>
            <w:tcW w:w="2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D363EA3">
            <w:pPr>
              <w:spacing w:line="240" w:lineRule="auto"/>
              <w:jc w:val="center"/>
              <w:rPr>
                <w:rFonts w:hint="eastAsia" w:ascii="宋体" w:hAnsi="宋体" w:eastAsia="宋体" w:cs="宋体"/>
                <w:color w:val="auto"/>
              </w:rPr>
            </w:pPr>
            <w:r>
              <w:rPr>
                <w:rFonts w:hint="eastAsia" w:ascii="宋体" w:hAnsi="宋体" w:eastAsia="宋体" w:cs="宋体"/>
                <w:color w:val="auto"/>
              </w:rPr>
              <w:t>192</w:t>
            </w:r>
          </w:p>
        </w:tc>
      </w:tr>
    </w:tbl>
    <w:p w14:paraId="495BB37B">
      <w:pPr>
        <w:widowControl w:val="0"/>
        <w:spacing w:line="240" w:lineRule="auto"/>
        <w:rPr>
          <w:rFonts w:hint="eastAsia" w:ascii="宋体" w:hAnsi="宋体" w:eastAsia="宋体" w:cs="宋体"/>
          <w:b/>
          <w:bCs/>
          <w:color w:val="auto"/>
          <w:lang w:val="zh-TW" w:eastAsia="zh-TW"/>
        </w:rPr>
      </w:pPr>
    </w:p>
    <w:p w14:paraId="5E014136">
      <w:pPr>
        <w:ind w:firstLine="482"/>
        <w:rPr>
          <w:rFonts w:hint="eastAsia" w:ascii="宋体" w:hAnsi="宋体" w:eastAsia="宋体" w:cs="宋体"/>
          <w:b/>
          <w:bCs/>
          <w:color w:val="auto"/>
          <w:lang w:val="zh-TW" w:eastAsia="zh-TW"/>
        </w:rPr>
      </w:pPr>
      <w:r>
        <w:rPr>
          <w:rFonts w:hint="eastAsia" w:ascii="宋体" w:hAnsi="宋体" w:eastAsia="宋体" w:cs="宋体"/>
          <w:b/>
          <w:bCs/>
          <w:color w:val="auto"/>
          <w:lang w:val="zh-TW" w:eastAsia="zh-TW"/>
        </w:rPr>
        <w:t>（二）课程简介</w:t>
      </w:r>
    </w:p>
    <w:tbl>
      <w:tblPr>
        <w:tblStyle w:val="10"/>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738"/>
        <w:gridCol w:w="1511"/>
        <w:gridCol w:w="6047"/>
      </w:tblGrid>
      <w:tr w14:paraId="382A35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trPr>
        <w:tc>
          <w:tcPr>
            <w:tcW w:w="7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712F920D">
            <w:pPr>
              <w:spacing w:line="240" w:lineRule="auto"/>
              <w:jc w:val="center"/>
              <w:rPr>
                <w:rFonts w:hint="eastAsia" w:ascii="宋体" w:hAnsi="宋体" w:eastAsia="宋体" w:cs="宋体"/>
                <w:color w:val="auto"/>
              </w:rPr>
            </w:pPr>
            <w:r>
              <w:rPr>
                <w:rFonts w:hint="eastAsia" w:ascii="宋体" w:hAnsi="宋体" w:eastAsia="宋体" w:cs="宋体"/>
                <w:b/>
                <w:bCs/>
                <w:color w:val="auto"/>
                <w:lang w:val="zh-TW" w:eastAsia="zh-TW"/>
              </w:rPr>
              <w:t>序号</w:t>
            </w:r>
          </w:p>
        </w:tc>
        <w:tc>
          <w:tcPr>
            <w:tcW w:w="15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4902E9F8">
            <w:pPr>
              <w:spacing w:line="240" w:lineRule="auto"/>
              <w:jc w:val="center"/>
              <w:rPr>
                <w:rFonts w:hint="eastAsia" w:ascii="宋体" w:hAnsi="宋体" w:eastAsia="宋体" w:cs="宋体"/>
                <w:color w:val="auto"/>
              </w:rPr>
            </w:pPr>
            <w:r>
              <w:rPr>
                <w:rFonts w:hint="eastAsia" w:ascii="宋体" w:hAnsi="宋体" w:eastAsia="宋体" w:cs="宋体"/>
                <w:b/>
                <w:bCs/>
                <w:color w:val="auto"/>
                <w:lang w:val="zh-TW" w:eastAsia="zh-TW"/>
              </w:rPr>
              <w:t>课程名称</w:t>
            </w:r>
          </w:p>
        </w:tc>
        <w:tc>
          <w:tcPr>
            <w:tcW w:w="60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0FD6A2A4">
            <w:pPr>
              <w:spacing w:line="240" w:lineRule="auto"/>
              <w:jc w:val="center"/>
              <w:rPr>
                <w:rFonts w:hint="eastAsia" w:ascii="宋体" w:hAnsi="宋体" w:eastAsia="宋体" w:cs="宋体"/>
                <w:color w:val="auto"/>
              </w:rPr>
            </w:pPr>
            <w:r>
              <w:rPr>
                <w:rFonts w:hint="eastAsia" w:ascii="宋体" w:hAnsi="宋体" w:eastAsia="宋体" w:cs="宋体"/>
                <w:b/>
                <w:bCs/>
                <w:color w:val="auto"/>
                <w:lang w:val="zh-TW"/>
              </w:rPr>
              <w:t>课程简介</w:t>
            </w:r>
          </w:p>
        </w:tc>
      </w:tr>
      <w:tr w14:paraId="6B09EA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59" w:hRule="atLeast"/>
        </w:trPr>
        <w:tc>
          <w:tcPr>
            <w:tcW w:w="7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64DE4B6">
            <w:pPr>
              <w:spacing w:line="276" w:lineRule="auto"/>
              <w:jc w:val="center"/>
              <w:rPr>
                <w:rFonts w:hint="eastAsia" w:ascii="宋体" w:hAnsi="宋体" w:eastAsia="宋体" w:cs="宋体"/>
                <w:color w:val="auto"/>
              </w:rPr>
            </w:pPr>
            <w:r>
              <w:rPr>
                <w:rFonts w:hint="eastAsia" w:ascii="宋体" w:hAnsi="宋体" w:eastAsia="宋体" w:cs="宋体"/>
                <w:color w:val="auto"/>
              </w:rPr>
              <w:t>1</w:t>
            </w:r>
          </w:p>
        </w:tc>
        <w:tc>
          <w:tcPr>
            <w:tcW w:w="15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54BEF3D">
            <w:pPr>
              <w:spacing w:line="276" w:lineRule="auto"/>
              <w:jc w:val="center"/>
              <w:rPr>
                <w:rFonts w:hint="eastAsia" w:ascii="宋体" w:hAnsi="宋体" w:eastAsia="宋体" w:cs="宋体"/>
                <w:color w:val="auto"/>
              </w:rPr>
            </w:pPr>
            <w:r>
              <w:rPr>
                <w:rFonts w:hint="eastAsia" w:ascii="宋体" w:hAnsi="宋体" w:eastAsia="宋体" w:cs="宋体"/>
                <w:color w:val="auto"/>
                <w:lang w:val="zh-TW" w:eastAsia="zh-TW"/>
              </w:rPr>
              <w:t>气候法学</w:t>
            </w:r>
          </w:p>
        </w:tc>
        <w:tc>
          <w:tcPr>
            <w:tcW w:w="60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D25B7D3">
            <w:pPr>
              <w:spacing w:line="276" w:lineRule="auto"/>
              <w:ind w:firstLine="480"/>
              <w:jc w:val="both"/>
              <w:rPr>
                <w:rFonts w:hint="eastAsia" w:ascii="宋体" w:hAnsi="宋体" w:eastAsia="宋体" w:cs="宋体"/>
                <w:color w:val="auto"/>
                <w:lang w:val="zh-TW"/>
              </w:rPr>
            </w:pPr>
            <w:r>
              <w:rPr>
                <w:rFonts w:hint="eastAsia" w:ascii="宋体" w:hAnsi="宋体" w:eastAsia="宋体" w:cs="宋体"/>
                <w:color w:val="auto"/>
                <w:lang w:val="zh-TW"/>
              </w:rPr>
              <w:t>气候法学是</w:t>
            </w:r>
            <w:r>
              <w:rPr>
                <w:rFonts w:hint="eastAsia" w:ascii="宋体" w:hAnsi="宋体" w:eastAsia="宋体" w:cs="宋体"/>
                <w:color w:val="auto"/>
                <w:lang w:val="en-US" w:eastAsia="zh-CN"/>
              </w:rPr>
              <w:t>一门</w:t>
            </w:r>
            <w:r>
              <w:rPr>
                <w:rFonts w:hint="eastAsia" w:ascii="宋体" w:hAnsi="宋体" w:eastAsia="宋体" w:cs="宋体"/>
                <w:color w:val="auto"/>
                <w:lang w:val="zh-TW"/>
              </w:rPr>
              <w:t>新兴</w:t>
            </w:r>
            <w:r>
              <w:rPr>
                <w:rFonts w:hint="eastAsia" w:ascii="宋体" w:hAnsi="宋体" w:eastAsia="宋体" w:cs="宋体"/>
                <w:color w:val="auto"/>
                <w:lang w:val="en-US" w:eastAsia="zh-CN"/>
              </w:rPr>
              <w:t>交叉</w:t>
            </w:r>
            <w:r>
              <w:rPr>
                <w:rFonts w:hint="eastAsia" w:ascii="宋体" w:hAnsi="宋体" w:eastAsia="宋体" w:cs="宋体"/>
                <w:color w:val="auto"/>
                <w:lang w:val="zh-TW"/>
              </w:rPr>
              <w:t>学科，该课程主要讲授气候变化与法律规制之间的关系。具体包括：（</w:t>
            </w:r>
            <w:r>
              <w:rPr>
                <w:rFonts w:hint="eastAsia" w:ascii="宋体" w:hAnsi="宋体" w:eastAsia="宋体" w:cs="宋体"/>
                <w:color w:val="auto"/>
              </w:rPr>
              <w:t>1</w:t>
            </w:r>
            <w:r>
              <w:rPr>
                <w:rFonts w:hint="eastAsia" w:ascii="宋体" w:hAnsi="宋体" w:eastAsia="宋体" w:cs="宋体"/>
                <w:color w:val="auto"/>
                <w:lang w:val="zh-TW"/>
              </w:rPr>
              <w:t>）气候变化及其影响，气候法学的概念、性质与特点，气候法学的地位与作用；（</w:t>
            </w:r>
            <w:r>
              <w:rPr>
                <w:rFonts w:hint="eastAsia" w:ascii="宋体" w:hAnsi="宋体" w:eastAsia="宋体" w:cs="宋体"/>
                <w:color w:val="auto"/>
              </w:rPr>
              <w:t>2</w:t>
            </w:r>
            <w:r>
              <w:rPr>
                <w:rFonts w:hint="eastAsia" w:ascii="宋体" w:hAnsi="宋体" w:eastAsia="宋体" w:cs="宋体"/>
                <w:color w:val="auto"/>
                <w:lang w:val="zh-TW"/>
              </w:rPr>
              <w:t>）气候法学体系，包括减缓气候变化、适应气候变化；（</w:t>
            </w:r>
            <w:r>
              <w:rPr>
                <w:rFonts w:hint="eastAsia" w:ascii="宋体" w:hAnsi="宋体" w:eastAsia="宋体" w:cs="宋体"/>
                <w:color w:val="auto"/>
              </w:rPr>
              <w:t>3</w:t>
            </w:r>
            <w:r>
              <w:rPr>
                <w:rFonts w:hint="eastAsia" w:ascii="宋体" w:hAnsi="宋体" w:eastAsia="宋体" w:cs="宋体"/>
                <w:color w:val="auto"/>
                <w:lang w:val="zh-TW"/>
              </w:rPr>
              <w:t>）气候法的基本原则</w:t>
            </w:r>
            <w:r>
              <w:rPr>
                <w:rFonts w:hint="eastAsia" w:ascii="宋体" w:hAnsi="宋体" w:eastAsia="宋体" w:cs="宋体"/>
                <w:color w:val="auto"/>
                <w:lang w:val="zh-TW" w:eastAsia="zh-CN"/>
              </w:rPr>
              <w:t>、</w:t>
            </w:r>
            <w:r>
              <w:rPr>
                <w:rFonts w:hint="eastAsia" w:ascii="宋体" w:hAnsi="宋体" w:eastAsia="宋体" w:cs="宋体"/>
                <w:color w:val="auto"/>
                <w:lang w:val="zh-TW"/>
              </w:rPr>
              <w:t>基本制度；（</w:t>
            </w:r>
            <w:r>
              <w:rPr>
                <w:rFonts w:hint="eastAsia" w:ascii="宋体" w:hAnsi="宋体" w:eastAsia="宋体" w:cs="宋体"/>
                <w:color w:val="auto"/>
              </w:rPr>
              <w:t>4</w:t>
            </w:r>
            <w:r>
              <w:rPr>
                <w:rFonts w:hint="eastAsia" w:ascii="宋体" w:hAnsi="宋体" w:eastAsia="宋体" w:cs="宋体"/>
                <w:color w:val="auto"/>
                <w:lang w:val="zh-TW"/>
              </w:rPr>
              <w:t>）气候变化立法、执法以及气候诉讼等。</w:t>
            </w:r>
          </w:p>
        </w:tc>
      </w:tr>
      <w:tr w14:paraId="34EBEB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302" w:hRule="atLeast"/>
        </w:trPr>
        <w:tc>
          <w:tcPr>
            <w:tcW w:w="7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667AA9C">
            <w:pPr>
              <w:spacing w:line="276" w:lineRule="auto"/>
              <w:jc w:val="center"/>
              <w:rPr>
                <w:rFonts w:hint="eastAsia" w:ascii="宋体" w:hAnsi="宋体" w:eastAsia="宋体" w:cs="宋体"/>
                <w:color w:val="auto"/>
              </w:rPr>
            </w:pPr>
            <w:r>
              <w:rPr>
                <w:rFonts w:hint="eastAsia" w:ascii="宋体" w:hAnsi="宋体" w:eastAsia="宋体" w:cs="宋体"/>
                <w:color w:val="auto"/>
              </w:rPr>
              <w:t>2</w:t>
            </w:r>
          </w:p>
        </w:tc>
        <w:tc>
          <w:tcPr>
            <w:tcW w:w="15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2090C8D">
            <w:pPr>
              <w:spacing w:line="276" w:lineRule="auto"/>
              <w:jc w:val="center"/>
              <w:rPr>
                <w:rFonts w:hint="eastAsia" w:ascii="宋体" w:hAnsi="宋体" w:eastAsia="宋体" w:cs="宋体"/>
                <w:color w:val="auto"/>
              </w:rPr>
            </w:pPr>
            <w:r>
              <w:rPr>
                <w:rFonts w:hint="eastAsia" w:ascii="宋体" w:hAnsi="宋体" w:eastAsia="宋体" w:cs="宋体"/>
                <w:color w:val="auto"/>
                <w:lang w:val="zh-TW" w:eastAsia="zh-TW"/>
              </w:rPr>
              <w:t>气候经济学</w:t>
            </w:r>
          </w:p>
        </w:tc>
        <w:tc>
          <w:tcPr>
            <w:tcW w:w="60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03323AA">
            <w:pPr>
              <w:spacing w:line="276" w:lineRule="auto"/>
              <w:ind w:firstLine="480"/>
              <w:jc w:val="both"/>
              <w:rPr>
                <w:rFonts w:hint="eastAsia" w:ascii="宋体" w:hAnsi="宋体" w:eastAsia="宋体" w:cs="宋体"/>
                <w:color w:val="auto"/>
                <w:lang w:val="zh-TW"/>
              </w:rPr>
            </w:pPr>
            <w:r>
              <w:rPr>
                <w:rFonts w:hint="eastAsia" w:ascii="宋体" w:hAnsi="宋体" w:eastAsia="宋体" w:cs="宋体"/>
                <w:color w:val="auto"/>
                <w:lang w:val="zh-TW"/>
              </w:rPr>
              <w:t>气候经济学是经济学的重要分支，该课程主要讲授经济学理论的新古典经济学范式在气候变化应对领域的运用。具体包括：（</w:t>
            </w:r>
            <w:r>
              <w:rPr>
                <w:rFonts w:hint="eastAsia" w:ascii="宋体" w:hAnsi="宋体" w:eastAsia="宋体" w:cs="宋体"/>
                <w:color w:val="auto"/>
              </w:rPr>
              <w:t>1</w:t>
            </w:r>
            <w:r>
              <w:rPr>
                <w:rFonts w:hint="eastAsia" w:ascii="宋体" w:hAnsi="宋体" w:eastAsia="宋体" w:cs="宋体"/>
                <w:color w:val="auto"/>
                <w:lang w:val="zh-TW"/>
              </w:rPr>
              <w:t>）气候经济学研究背景与研究问题；（</w:t>
            </w:r>
            <w:r>
              <w:rPr>
                <w:rFonts w:hint="eastAsia" w:ascii="宋体" w:hAnsi="宋体" w:eastAsia="宋体" w:cs="宋体"/>
                <w:color w:val="auto"/>
              </w:rPr>
              <w:t>2</w:t>
            </w:r>
            <w:r>
              <w:rPr>
                <w:rFonts w:hint="eastAsia" w:ascii="宋体" w:hAnsi="宋体" w:eastAsia="宋体" w:cs="宋体"/>
                <w:color w:val="auto"/>
                <w:lang w:val="zh-TW"/>
              </w:rPr>
              <w:t>）气候经济学中外部性内部化的模型构造；（</w:t>
            </w:r>
            <w:r>
              <w:rPr>
                <w:rFonts w:hint="eastAsia" w:ascii="宋体" w:hAnsi="宋体" w:eastAsia="宋体" w:cs="宋体"/>
                <w:color w:val="auto"/>
              </w:rPr>
              <w:t>3</w:t>
            </w:r>
            <w:r>
              <w:rPr>
                <w:rFonts w:hint="eastAsia" w:ascii="宋体" w:hAnsi="宋体" w:eastAsia="宋体" w:cs="宋体"/>
                <w:color w:val="auto"/>
                <w:lang w:val="zh-TW"/>
              </w:rPr>
              <w:t>）气候经济学模型的产生及可持续性政策；（</w:t>
            </w:r>
            <w:r>
              <w:rPr>
                <w:rFonts w:hint="eastAsia" w:ascii="宋体" w:hAnsi="宋体" w:eastAsia="宋体" w:cs="宋体"/>
                <w:color w:val="auto"/>
              </w:rPr>
              <w:t>4</w:t>
            </w:r>
            <w:r>
              <w:rPr>
                <w:rFonts w:hint="eastAsia" w:ascii="宋体" w:hAnsi="宋体" w:eastAsia="宋体" w:cs="宋体"/>
                <w:color w:val="auto"/>
                <w:lang w:val="zh-TW"/>
              </w:rPr>
              <w:t>）气候经济学中外部性内部化方法的理论反思等。</w:t>
            </w:r>
          </w:p>
        </w:tc>
      </w:tr>
      <w:tr w14:paraId="603033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329" w:hRule="atLeast"/>
        </w:trPr>
        <w:tc>
          <w:tcPr>
            <w:tcW w:w="7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AB0E71">
            <w:pPr>
              <w:spacing w:line="276" w:lineRule="auto"/>
              <w:jc w:val="center"/>
              <w:rPr>
                <w:rFonts w:hint="eastAsia" w:ascii="宋体" w:hAnsi="宋体" w:eastAsia="宋体" w:cs="宋体"/>
                <w:color w:val="auto"/>
              </w:rPr>
            </w:pPr>
            <w:r>
              <w:rPr>
                <w:rFonts w:hint="eastAsia" w:ascii="宋体" w:hAnsi="宋体" w:eastAsia="宋体" w:cs="宋体"/>
                <w:color w:val="auto"/>
              </w:rPr>
              <w:t>3</w:t>
            </w:r>
          </w:p>
        </w:tc>
        <w:tc>
          <w:tcPr>
            <w:tcW w:w="15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255FC1D">
            <w:pPr>
              <w:spacing w:line="276" w:lineRule="auto"/>
              <w:jc w:val="center"/>
              <w:rPr>
                <w:rFonts w:hint="eastAsia" w:ascii="宋体" w:hAnsi="宋体" w:eastAsia="宋体" w:cs="宋体"/>
                <w:color w:val="auto"/>
              </w:rPr>
            </w:pPr>
            <w:r>
              <w:rPr>
                <w:rFonts w:hint="eastAsia" w:ascii="宋体" w:hAnsi="宋体" w:eastAsia="宋体" w:cs="宋体"/>
                <w:color w:val="auto"/>
              </w:rPr>
              <w:t>气候交叉学科前沿</w:t>
            </w:r>
          </w:p>
        </w:tc>
        <w:tc>
          <w:tcPr>
            <w:tcW w:w="60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7B5B011">
            <w:pPr>
              <w:spacing w:line="276" w:lineRule="auto"/>
              <w:ind w:firstLine="480"/>
              <w:jc w:val="both"/>
              <w:rPr>
                <w:rFonts w:hint="eastAsia" w:ascii="宋体" w:hAnsi="宋体" w:eastAsia="宋体" w:cs="宋体"/>
                <w:color w:val="auto"/>
              </w:rPr>
            </w:pPr>
            <w:r>
              <w:rPr>
                <w:rFonts w:hint="eastAsia" w:ascii="宋体" w:hAnsi="宋体" w:eastAsia="宋体" w:cs="宋体"/>
                <w:color w:val="auto"/>
              </w:rPr>
              <w:t>气候交叉学科前沿是环境科学、环境法学、经济学及管理学等学科聚焦气候变化应对前沿问题的实际场景运用，该课程主要讲授学科交叉的理论研究与实践方法。具体包括：（1）气候变化的科学原理；（2）气候变化应对的前沿技术；（3）碳管理的行政规制、市场机制；（4）碳管理的经济手段、金融产品等。</w:t>
            </w:r>
          </w:p>
        </w:tc>
      </w:tr>
      <w:tr w14:paraId="395FC8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114" w:hRule="atLeast"/>
        </w:trPr>
        <w:tc>
          <w:tcPr>
            <w:tcW w:w="7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42AE522">
            <w:pPr>
              <w:spacing w:line="276" w:lineRule="auto"/>
              <w:jc w:val="center"/>
              <w:rPr>
                <w:rFonts w:hint="eastAsia" w:ascii="宋体" w:hAnsi="宋体" w:eastAsia="宋体" w:cs="宋体"/>
                <w:color w:val="auto"/>
              </w:rPr>
            </w:pPr>
            <w:r>
              <w:rPr>
                <w:rFonts w:hint="eastAsia" w:ascii="宋体" w:hAnsi="宋体" w:eastAsia="宋体" w:cs="宋体"/>
                <w:color w:val="auto"/>
              </w:rPr>
              <w:t>4</w:t>
            </w:r>
          </w:p>
        </w:tc>
        <w:tc>
          <w:tcPr>
            <w:tcW w:w="15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CA51CBF">
            <w:pPr>
              <w:spacing w:line="276" w:lineRule="auto"/>
              <w:jc w:val="center"/>
              <w:rPr>
                <w:rFonts w:hint="eastAsia" w:ascii="宋体" w:hAnsi="宋体" w:eastAsia="宋体" w:cs="宋体"/>
                <w:color w:val="auto"/>
              </w:rPr>
            </w:pPr>
            <w:r>
              <w:rPr>
                <w:rFonts w:hint="eastAsia" w:ascii="宋体" w:hAnsi="宋体" w:eastAsia="宋体" w:cs="宋体"/>
                <w:color w:val="auto"/>
                <w:lang w:val="zh-TW" w:eastAsia="zh-TW"/>
              </w:rPr>
              <w:t>国际气候法</w:t>
            </w:r>
          </w:p>
        </w:tc>
        <w:tc>
          <w:tcPr>
            <w:tcW w:w="60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54CAB99">
            <w:pPr>
              <w:spacing w:line="276" w:lineRule="auto"/>
              <w:ind w:firstLine="480"/>
              <w:jc w:val="both"/>
              <w:rPr>
                <w:rFonts w:hint="eastAsia" w:ascii="宋体" w:hAnsi="宋体" w:eastAsia="宋体" w:cs="宋体"/>
                <w:color w:val="auto"/>
                <w:lang w:val="zh-TW"/>
              </w:rPr>
            </w:pPr>
            <w:r>
              <w:rPr>
                <w:rFonts w:hint="eastAsia" w:ascii="宋体" w:hAnsi="宋体" w:eastAsia="宋体" w:cs="宋体"/>
                <w:color w:val="auto"/>
                <w:lang w:val="zh-TW"/>
              </w:rPr>
              <w:t>国际气候法是气候法学的重要内容，该课程主要讲授应对全球气候变化的国际法律框架与实践。具体包括：（</w:t>
            </w:r>
            <w:r>
              <w:rPr>
                <w:rFonts w:hint="eastAsia" w:ascii="宋体" w:hAnsi="宋体" w:eastAsia="宋体" w:cs="宋体"/>
                <w:color w:val="auto"/>
              </w:rPr>
              <w:t>1</w:t>
            </w:r>
            <w:r>
              <w:rPr>
                <w:rFonts w:hint="eastAsia" w:ascii="宋体" w:hAnsi="宋体" w:eastAsia="宋体" w:cs="宋体"/>
                <w:color w:val="auto"/>
                <w:lang w:val="zh-TW"/>
              </w:rPr>
              <w:t>）国际气候法的理论基础；（2）国际气候法的核心条约与协定；（</w:t>
            </w:r>
            <w:r>
              <w:rPr>
                <w:rFonts w:hint="eastAsia" w:ascii="宋体" w:hAnsi="宋体" w:eastAsia="宋体" w:cs="宋体"/>
                <w:color w:val="auto"/>
              </w:rPr>
              <w:t>3</w:t>
            </w:r>
            <w:r>
              <w:rPr>
                <w:rFonts w:hint="eastAsia" w:ascii="宋体" w:hAnsi="宋体" w:eastAsia="宋体" w:cs="宋体"/>
                <w:color w:val="auto"/>
                <w:lang w:val="zh-TW"/>
              </w:rPr>
              <w:t>）国际气候法的市场工具、法律责任及争端解决途径；（</w:t>
            </w:r>
            <w:r>
              <w:rPr>
                <w:rFonts w:hint="eastAsia" w:ascii="宋体" w:hAnsi="宋体" w:eastAsia="宋体" w:cs="宋体"/>
                <w:color w:val="auto"/>
              </w:rPr>
              <w:t>4</w:t>
            </w:r>
            <w:r>
              <w:rPr>
                <w:rFonts w:hint="eastAsia" w:ascii="宋体" w:hAnsi="宋体" w:eastAsia="宋体" w:cs="宋体"/>
                <w:color w:val="auto"/>
                <w:lang w:val="zh-TW"/>
              </w:rPr>
              <w:t>）国际气候法与国内法的协同互动等。</w:t>
            </w:r>
          </w:p>
        </w:tc>
      </w:tr>
      <w:tr w14:paraId="7007BA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827" w:hRule="atLeast"/>
        </w:trPr>
        <w:tc>
          <w:tcPr>
            <w:tcW w:w="7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AA5421F">
            <w:pPr>
              <w:spacing w:line="276" w:lineRule="auto"/>
              <w:jc w:val="center"/>
              <w:rPr>
                <w:rFonts w:hint="eastAsia" w:ascii="宋体" w:hAnsi="宋体" w:eastAsia="宋体" w:cs="宋体"/>
                <w:color w:val="auto"/>
              </w:rPr>
            </w:pPr>
            <w:r>
              <w:rPr>
                <w:rFonts w:hint="eastAsia" w:ascii="宋体" w:hAnsi="宋体" w:eastAsia="宋体" w:cs="宋体"/>
                <w:color w:val="auto"/>
              </w:rPr>
              <w:t>5</w:t>
            </w:r>
          </w:p>
        </w:tc>
        <w:tc>
          <w:tcPr>
            <w:tcW w:w="15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0E666F8">
            <w:pPr>
              <w:spacing w:line="276" w:lineRule="auto"/>
              <w:jc w:val="center"/>
              <w:rPr>
                <w:rFonts w:hint="eastAsia" w:ascii="宋体" w:hAnsi="宋体" w:eastAsia="宋体" w:cs="宋体"/>
                <w:color w:val="auto"/>
              </w:rPr>
            </w:pPr>
            <w:r>
              <w:rPr>
                <w:rFonts w:hint="eastAsia" w:ascii="宋体" w:hAnsi="宋体" w:eastAsia="宋体" w:cs="宋体"/>
                <w:color w:val="auto"/>
                <w:lang w:val="zh-TW" w:eastAsia="zh-TW"/>
              </w:rPr>
              <w:t>碳交易与碳金融</w:t>
            </w:r>
          </w:p>
        </w:tc>
        <w:tc>
          <w:tcPr>
            <w:tcW w:w="60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2090B6A">
            <w:pPr>
              <w:spacing w:line="276" w:lineRule="auto"/>
              <w:ind w:firstLine="480"/>
              <w:jc w:val="both"/>
              <w:rPr>
                <w:rFonts w:hint="eastAsia" w:ascii="宋体" w:hAnsi="宋体" w:eastAsia="宋体" w:cs="宋体"/>
                <w:color w:val="auto"/>
              </w:rPr>
            </w:pPr>
            <w:r>
              <w:rPr>
                <w:rFonts w:hint="eastAsia" w:ascii="宋体" w:hAnsi="宋体" w:eastAsia="宋体" w:cs="宋体"/>
                <w:color w:val="auto"/>
                <w:lang w:val="zh-TW"/>
              </w:rPr>
              <w:t>碳交易是环境政策与市场机制协同创新的核心工具，属于环境经济学与制度设计理论的交叉领域，该课程主要讲授碳排放权的基础理论及市场机制，具体包括：（</w:t>
            </w:r>
            <w:r>
              <w:rPr>
                <w:rFonts w:hint="eastAsia" w:ascii="宋体" w:hAnsi="宋体" w:eastAsia="宋体" w:cs="宋体"/>
                <w:color w:val="auto"/>
              </w:rPr>
              <w:t>1</w:t>
            </w:r>
            <w:r>
              <w:rPr>
                <w:rFonts w:hint="eastAsia" w:ascii="宋体" w:hAnsi="宋体" w:eastAsia="宋体" w:cs="宋体"/>
                <w:color w:val="auto"/>
                <w:lang w:val="zh-TW"/>
              </w:rPr>
              <w:t>）解析全球碳减排目标驱动下碳金融的兴起逻辑；（</w:t>
            </w:r>
            <w:r>
              <w:rPr>
                <w:rFonts w:hint="eastAsia" w:ascii="宋体" w:hAnsi="宋体" w:eastAsia="宋体" w:cs="宋体"/>
                <w:color w:val="auto"/>
              </w:rPr>
              <w:t>2</w:t>
            </w:r>
            <w:r>
              <w:rPr>
                <w:rFonts w:hint="eastAsia" w:ascii="宋体" w:hAnsi="宋体" w:eastAsia="宋体" w:cs="宋体"/>
                <w:color w:val="auto"/>
                <w:lang w:val="zh-TW"/>
              </w:rPr>
              <w:t>）碳金融法律政策与经济工具的耦合机制；（</w:t>
            </w:r>
            <w:r>
              <w:rPr>
                <w:rFonts w:hint="eastAsia" w:ascii="宋体" w:hAnsi="宋体" w:eastAsia="宋体" w:cs="宋体"/>
                <w:color w:val="auto"/>
              </w:rPr>
              <w:t>3</w:t>
            </w:r>
            <w:r>
              <w:rPr>
                <w:rFonts w:hint="eastAsia" w:ascii="宋体" w:hAnsi="宋体" w:eastAsia="宋体" w:cs="宋体"/>
                <w:color w:val="auto"/>
                <w:lang w:val="zh-TW"/>
              </w:rPr>
              <w:t>）国内外碳金融市场的制度演进与实践政策；（</w:t>
            </w:r>
            <w:r>
              <w:rPr>
                <w:rFonts w:hint="eastAsia" w:ascii="宋体" w:hAnsi="宋体" w:eastAsia="宋体" w:cs="宋体"/>
                <w:color w:val="auto"/>
              </w:rPr>
              <w:t>4</w:t>
            </w:r>
            <w:r>
              <w:rPr>
                <w:rFonts w:hint="eastAsia" w:ascii="宋体" w:hAnsi="宋体" w:eastAsia="宋体" w:cs="宋体"/>
                <w:color w:val="auto"/>
                <w:lang w:val="zh-TW"/>
              </w:rPr>
              <w:t>）碳金融范式的理论争议与重构</w:t>
            </w:r>
            <w:r>
              <w:rPr>
                <w:rFonts w:hint="eastAsia" w:ascii="宋体" w:hAnsi="宋体" w:eastAsia="宋体" w:cs="宋体"/>
                <w:color w:val="auto"/>
                <w:lang w:val="en-US" w:eastAsia="zh-CN"/>
              </w:rPr>
              <w:t>等</w:t>
            </w:r>
            <w:r>
              <w:rPr>
                <w:rFonts w:hint="eastAsia" w:ascii="宋体" w:hAnsi="宋体" w:eastAsia="宋体" w:cs="宋体"/>
                <w:color w:val="auto"/>
                <w:lang w:val="zh-TW"/>
              </w:rPr>
              <w:t>。</w:t>
            </w:r>
          </w:p>
        </w:tc>
      </w:tr>
      <w:tr w14:paraId="4A2E0A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08" w:hRule="atLeast"/>
        </w:trPr>
        <w:tc>
          <w:tcPr>
            <w:tcW w:w="7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3941809">
            <w:pPr>
              <w:spacing w:line="240" w:lineRule="auto"/>
              <w:jc w:val="center"/>
              <w:rPr>
                <w:rFonts w:hint="eastAsia" w:ascii="宋体" w:hAnsi="宋体" w:eastAsia="宋体" w:cs="宋体"/>
                <w:color w:val="auto"/>
              </w:rPr>
            </w:pPr>
            <w:r>
              <w:rPr>
                <w:rFonts w:hint="eastAsia" w:ascii="宋体" w:hAnsi="宋体" w:eastAsia="宋体" w:cs="宋体"/>
                <w:color w:val="auto"/>
              </w:rPr>
              <w:t>6</w:t>
            </w:r>
          </w:p>
        </w:tc>
        <w:tc>
          <w:tcPr>
            <w:tcW w:w="151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36B0BC8">
            <w:pPr>
              <w:spacing w:line="240" w:lineRule="auto"/>
              <w:jc w:val="center"/>
              <w:rPr>
                <w:rFonts w:hint="eastAsia" w:ascii="宋体" w:hAnsi="宋体" w:eastAsia="宋体" w:cs="宋体"/>
                <w:color w:val="auto"/>
              </w:rPr>
            </w:pPr>
            <w:r>
              <w:rPr>
                <w:rFonts w:hint="eastAsia" w:eastAsia="宋体" w:cs="Times New Roman"/>
                <w:color w:val="auto"/>
                <w:kern w:val="0"/>
                <w:lang w:val="zh-TW"/>
              </w:rPr>
              <w:t>双碳法律实务</w:t>
            </w:r>
          </w:p>
        </w:tc>
        <w:tc>
          <w:tcPr>
            <w:tcW w:w="60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CAFAA89">
            <w:pPr>
              <w:spacing w:line="240" w:lineRule="auto"/>
              <w:ind w:firstLine="480"/>
              <w:jc w:val="both"/>
              <w:rPr>
                <w:rFonts w:hint="eastAsia" w:ascii="宋体" w:hAnsi="宋体" w:eastAsia="宋体" w:cs="宋体"/>
                <w:color w:val="auto"/>
                <w:lang w:val="zh-TW"/>
              </w:rPr>
            </w:pPr>
            <w:r>
              <w:rPr>
                <w:rFonts w:hint="eastAsia" w:ascii="宋体" w:hAnsi="宋体" w:eastAsia="宋体" w:cs="宋体"/>
                <w:color w:val="auto"/>
                <w:lang w:val="zh-TW"/>
              </w:rPr>
              <w:t>双碳法律实务是我国应对全球气候变化、实现“双碳”目标的重要法治成果，该课程主要讲授双碳法律及政策在现实场景</w:t>
            </w:r>
            <w:r>
              <w:rPr>
                <w:rFonts w:hint="eastAsia" w:ascii="宋体" w:hAnsi="宋体" w:eastAsia="宋体" w:cs="宋体"/>
                <w:color w:val="auto"/>
                <w:lang w:val="zh-TW" w:eastAsia="zh-CN"/>
              </w:rPr>
              <w:t>中的</w:t>
            </w:r>
            <w:r>
              <w:rPr>
                <w:rFonts w:hint="eastAsia" w:ascii="宋体" w:hAnsi="宋体" w:eastAsia="宋体" w:cs="宋体"/>
                <w:color w:val="auto"/>
                <w:lang w:val="zh-TW"/>
              </w:rPr>
              <w:t>实际运用。具体包括：（1）典型案例研讨；（2）气候模拟谈判；（3）气候模拟诉讼；（4）碳排放权交易及绿色能源交易模拟等。</w:t>
            </w:r>
          </w:p>
        </w:tc>
      </w:tr>
    </w:tbl>
    <w:p w14:paraId="6344B571">
      <w:pPr>
        <w:ind w:firstLine="482" w:firstLineChars="200"/>
        <w:rPr>
          <w:rFonts w:hint="eastAsia" w:ascii="宋体" w:hAnsi="宋体" w:eastAsia="宋体" w:cs="宋体"/>
          <w:b/>
          <w:bCs/>
          <w:color w:val="auto"/>
          <w:lang w:val="zh-TW"/>
        </w:rPr>
      </w:pPr>
    </w:p>
    <w:p w14:paraId="31787A6E">
      <w:pPr>
        <w:ind w:firstLine="482"/>
        <w:rPr>
          <w:rFonts w:hint="default" w:ascii="宋体" w:hAnsi="宋体" w:eastAsia="宋体" w:cs="宋体"/>
          <w:b/>
          <w:bCs/>
          <w:color w:val="auto"/>
          <w:lang w:val="en-US" w:eastAsia="zh-CN"/>
        </w:rPr>
      </w:pPr>
      <w:r>
        <w:rPr>
          <w:rFonts w:hint="eastAsia" w:ascii="宋体" w:hAnsi="宋体" w:eastAsia="宋体" w:cs="宋体"/>
          <w:b/>
          <w:bCs/>
          <w:color w:val="auto"/>
          <w:lang w:val="zh-TW" w:eastAsia="zh-TW"/>
        </w:rPr>
        <w:t>（</w:t>
      </w:r>
      <w:r>
        <w:rPr>
          <w:rFonts w:hint="eastAsia" w:ascii="宋体" w:hAnsi="宋体" w:eastAsia="宋体" w:cs="宋体"/>
          <w:b/>
          <w:bCs/>
          <w:color w:val="auto"/>
          <w:lang w:val="en-US" w:eastAsia="zh-CN"/>
        </w:rPr>
        <w:t>三</w:t>
      </w:r>
      <w:r>
        <w:rPr>
          <w:rFonts w:hint="eastAsia" w:ascii="宋体" w:hAnsi="宋体" w:eastAsia="宋体" w:cs="宋体"/>
          <w:b/>
          <w:bCs/>
          <w:color w:val="auto"/>
          <w:lang w:val="zh-TW" w:eastAsia="zh-TW"/>
        </w:rPr>
        <w:t>）</w:t>
      </w:r>
      <w:r>
        <w:rPr>
          <w:rFonts w:hint="eastAsia" w:ascii="宋体" w:hAnsi="宋体" w:eastAsia="宋体" w:cs="宋体"/>
          <w:b/>
          <w:bCs/>
          <w:color w:val="auto"/>
          <w:lang w:val="en-US" w:eastAsia="zh-CN"/>
        </w:rPr>
        <w:t>授课团队</w:t>
      </w:r>
    </w:p>
    <w:p w14:paraId="19BD9496">
      <w:pPr>
        <w:ind w:firstLine="480" w:firstLineChars="200"/>
        <w:outlineLvl w:val="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本专业授课团队由法学院、国际法学院、经济学院、金融学院的教师组成，并聘请来自司法机关、监管部门以及中国碳排放权登记结算有限公司（“中碳登”）、碳交易机构的实务专家参与授课，并有机会到实务部门实地考察或者参与课题研究。</w:t>
      </w:r>
    </w:p>
    <w:p w14:paraId="00973FC9">
      <w:pPr>
        <w:ind w:firstLine="480" w:firstLineChars="200"/>
        <w:outlineLvl w:val="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本专业师资团队主要包括：</w:t>
      </w:r>
    </w:p>
    <w:p w14:paraId="6E8F47A7">
      <w:pPr>
        <w:ind w:firstLine="482" w:firstLineChars="200"/>
        <w:outlineLvl w:val="0"/>
        <w:rPr>
          <w:rFonts w:hint="eastAsia" w:eastAsia="宋体" w:cs="Times New Roman"/>
          <w:color w:val="auto"/>
          <w:sz w:val="24"/>
          <w:lang w:val="en-US" w:eastAsia="zh-CN"/>
        </w:rPr>
      </w:pPr>
      <w:r>
        <w:rPr>
          <w:rFonts w:hint="eastAsia" w:ascii="宋体" w:hAnsi="宋体" w:eastAsia="宋体" w:cs="宋体"/>
          <w:b/>
          <w:bCs/>
          <w:color w:val="auto"/>
          <w:lang w:val="en-US" w:eastAsia="zh-CN"/>
        </w:rPr>
        <w:t>张宝，</w:t>
      </w:r>
      <w:r>
        <w:rPr>
          <w:rFonts w:hint="eastAsia" w:ascii="宋体" w:hAnsi="宋体" w:eastAsia="宋体" w:cs="宋体"/>
          <w:b w:val="0"/>
          <w:bCs w:val="0"/>
          <w:color w:val="auto"/>
          <w:lang w:val="en-US" w:eastAsia="zh-CN"/>
        </w:rPr>
        <w:t>微专业负责人，</w:t>
      </w:r>
      <w:r>
        <w:rPr>
          <w:rFonts w:hint="eastAsia" w:eastAsia="宋体" w:cs="Times New Roman"/>
          <w:color w:val="auto"/>
          <w:sz w:val="24"/>
          <w:lang w:val="en-US" w:eastAsia="zh-CN"/>
        </w:rPr>
        <w:t>校</w:t>
      </w:r>
      <w:r>
        <w:rPr>
          <w:rFonts w:ascii="Times New Roman" w:hAnsi="Times New Roman" w:eastAsia="宋体" w:cs="Times New Roman"/>
          <w:color w:val="auto"/>
          <w:sz w:val="24"/>
        </w:rPr>
        <w:t>发展规划与学科建设办公室副主任</w:t>
      </w:r>
      <w:r>
        <w:rPr>
          <w:rFonts w:hint="eastAsia" w:eastAsia="宋体" w:cs="Times New Roman"/>
          <w:color w:val="auto"/>
          <w:sz w:val="24"/>
          <w:lang w:eastAsia="zh-CN"/>
        </w:rPr>
        <w:t>、</w:t>
      </w:r>
      <w:r>
        <w:rPr>
          <w:rFonts w:ascii="Times New Roman" w:hAnsi="Times New Roman" w:eastAsia="宋体" w:cs="Times New Roman"/>
          <w:color w:val="auto"/>
          <w:sz w:val="24"/>
        </w:rPr>
        <w:t>双碳法治与经济研究院院长</w:t>
      </w:r>
      <w:r>
        <w:rPr>
          <w:rFonts w:hint="eastAsia" w:eastAsia="宋体" w:cs="Times New Roman"/>
          <w:color w:val="auto"/>
          <w:sz w:val="24"/>
          <w:lang w:eastAsia="zh-CN"/>
        </w:rPr>
        <w:t>、</w:t>
      </w:r>
      <w:r>
        <w:rPr>
          <w:rFonts w:ascii="Times New Roman" w:hAnsi="Times New Roman" w:eastAsia="宋体" w:cs="Times New Roman"/>
          <w:color w:val="auto"/>
          <w:sz w:val="24"/>
        </w:rPr>
        <w:t>教授、博导</w:t>
      </w:r>
      <w:r>
        <w:rPr>
          <w:rFonts w:hint="eastAsia" w:eastAsia="宋体" w:cs="Times New Roman"/>
          <w:color w:val="auto"/>
          <w:sz w:val="24"/>
          <w:lang w:eastAsia="zh-CN"/>
        </w:rPr>
        <w:t>，</w:t>
      </w:r>
      <w:r>
        <w:rPr>
          <w:rFonts w:hint="eastAsia" w:eastAsia="宋体" w:cs="Times New Roman"/>
          <w:color w:val="auto"/>
          <w:sz w:val="24"/>
          <w:lang w:val="en-US" w:eastAsia="zh-CN"/>
        </w:rPr>
        <w:t>中南财经政法大学与美国佛蒙特法学院联合培养博士。主持国家社科基金重点项目、青年项目、后期资助项目50余项，独著2部，发表论文50余篇。兼任中国环境科学学会环境法分会副会长、中国法学会环境资源法学研究会副秘书长、湖北省法学会环境资源法学研究会副会长兼秘书长、上海法院特聘教授、湖北法院环境资源和公益诉讼咨询专家等。</w:t>
      </w:r>
    </w:p>
    <w:p w14:paraId="4C583118">
      <w:pPr>
        <w:ind w:firstLine="482" w:firstLineChars="200"/>
        <w:outlineLvl w:val="0"/>
        <w:rPr>
          <w:rFonts w:hint="default" w:eastAsia="宋体" w:cs="Times New Roman"/>
          <w:color w:val="auto"/>
          <w:sz w:val="24"/>
          <w:lang w:val="en-US" w:eastAsia="zh-CN"/>
        </w:rPr>
      </w:pPr>
      <w:r>
        <w:rPr>
          <w:rFonts w:hint="eastAsia" w:eastAsia="宋体" w:cs="Times New Roman"/>
          <w:b/>
          <w:bCs/>
          <w:color w:val="auto"/>
          <w:sz w:val="24"/>
          <w:lang w:val="en-US" w:eastAsia="zh-CN"/>
        </w:rPr>
        <w:t>高利红，</w:t>
      </w:r>
      <w:r>
        <w:rPr>
          <w:rFonts w:hint="default" w:eastAsia="宋体" w:cs="Times New Roman"/>
          <w:color w:val="auto"/>
          <w:sz w:val="24"/>
          <w:lang w:val="en-US" w:eastAsia="zh-CN"/>
        </w:rPr>
        <w:t>环境资源法研究所所长</w:t>
      </w:r>
      <w:r>
        <w:rPr>
          <w:rFonts w:hint="eastAsia" w:eastAsia="宋体" w:cs="Times New Roman"/>
          <w:color w:val="auto"/>
          <w:sz w:val="24"/>
          <w:lang w:val="en-US" w:eastAsia="zh-CN"/>
        </w:rPr>
        <w:t>、教授、博导</w:t>
      </w:r>
      <w:r>
        <w:rPr>
          <w:rFonts w:hint="default" w:eastAsia="宋体" w:cs="Times New Roman"/>
          <w:color w:val="auto"/>
          <w:sz w:val="24"/>
          <w:lang w:val="en-US" w:eastAsia="zh-CN"/>
        </w:rPr>
        <w:t>，《新文科教育研究》</w:t>
      </w:r>
      <w:r>
        <w:rPr>
          <w:rFonts w:hint="eastAsia" w:eastAsia="宋体" w:cs="Times New Roman"/>
          <w:color w:val="auto"/>
          <w:sz w:val="24"/>
          <w:lang w:val="en-US" w:eastAsia="zh-CN"/>
        </w:rPr>
        <w:t>（CSSCI扩展版）</w:t>
      </w:r>
      <w:r>
        <w:rPr>
          <w:rFonts w:hint="default" w:eastAsia="宋体" w:cs="Times New Roman"/>
          <w:color w:val="auto"/>
          <w:sz w:val="24"/>
          <w:lang w:val="en-US" w:eastAsia="zh-CN"/>
        </w:rPr>
        <w:t>主编</w:t>
      </w:r>
      <w:r>
        <w:rPr>
          <w:rFonts w:hint="eastAsia" w:eastAsia="宋体" w:cs="Times New Roman"/>
          <w:color w:val="auto"/>
          <w:sz w:val="24"/>
          <w:lang w:val="en-US" w:eastAsia="zh-CN"/>
        </w:rPr>
        <w:t>，武汉大学环境法学博士。</w:t>
      </w:r>
      <w:r>
        <w:rPr>
          <w:rFonts w:hint="default" w:eastAsia="宋体" w:cs="Times New Roman"/>
          <w:color w:val="auto"/>
          <w:sz w:val="24"/>
          <w:lang w:val="en-US" w:eastAsia="zh-CN"/>
        </w:rPr>
        <w:t>累计发表文章80余篇，多篇被新华文摘、人大复印资料等全文转载或摘录；主持国家社科基金重大项目和一般项目、教育部、司法部等各类项目20余项；出版专著2部、主编和参编教材10余部，主持课程获批国家一流本科课程、国家级教学成果二等奖等荣誉奖励10余项，入选国务院政府特殊津贴、中达环境法学者、中央依法治国办公室国家级法治人才库专家等，兼任中国法学会环境资源法学研究会副会长、湖北省法学会环境资源法学研究会会长等。</w:t>
      </w:r>
    </w:p>
    <w:p w14:paraId="111A6B9E">
      <w:pPr>
        <w:ind w:firstLine="482" w:firstLineChars="200"/>
        <w:outlineLvl w:val="0"/>
        <w:rPr>
          <w:rFonts w:hint="eastAsia" w:ascii="宋体" w:hAnsi="宋体" w:eastAsia="宋体" w:cs="宋体"/>
          <w:i w:val="0"/>
          <w:iCs w:val="0"/>
          <w:caps w:val="0"/>
          <w:color w:val="auto"/>
          <w:spacing w:val="0"/>
          <w:sz w:val="24"/>
          <w:szCs w:val="24"/>
          <w:shd w:val="clear" w:fill="FFFFFF"/>
          <w:lang w:val="en-US" w:eastAsia="zh-CN"/>
        </w:rPr>
      </w:pPr>
      <w:r>
        <w:rPr>
          <w:rFonts w:hint="eastAsia" w:eastAsia="宋体" w:cs="Times New Roman"/>
          <w:b/>
          <w:bCs/>
          <w:color w:val="auto"/>
          <w:sz w:val="24"/>
          <w:lang w:val="en-US" w:eastAsia="zh-CN"/>
        </w:rPr>
        <w:t>庄子罐，</w:t>
      </w:r>
      <w:r>
        <w:rPr>
          <w:rFonts w:hint="eastAsia" w:eastAsia="宋体" w:cs="Times New Roman"/>
          <w:color w:val="auto"/>
          <w:sz w:val="24"/>
          <w:lang w:val="en-US" w:eastAsia="zh-CN"/>
        </w:rPr>
        <w:t>碳交易与碳金融研究中心主任，金融学院教授、博导，武汉大学经济学博士。兼任</w:t>
      </w:r>
      <w:r>
        <w:rPr>
          <w:rFonts w:hint="eastAsia" w:ascii="宋体" w:hAnsi="宋体" w:eastAsia="宋体" w:cs="宋体"/>
          <w:i w:val="0"/>
          <w:iCs w:val="0"/>
          <w:caps w:val="0"/>
          <w:color w:val="auto"/>
          <w:spacing w:val="0"/>
          <w:sz w:val="24"/>
          <w:szCs w:val="24"/>
          <w:shd w:val="clear" w:fill="FFFFFF"/>
        </w:rPr>
        <w:t>中国高等教育学会高校人事人才与教师发展研究分会理事、北京大学数量经济与数理金融教育部重点实验室研究员、北京大学能源经济与可持续发展研究中心研究员、湖北环境科学学会绿色金融专委会副主任委员</w:t>
      </w:r>
      <w:r>
        <w:rPr>
          <w:rFonts w:hint="eastAsia" w:ascii="宋体" w:hAnsi="宋体" w:eastAsia="宋体" w:cs="宋体"/>
          <w:i w:val="0"/>
          <w:iCs w:val="0"/>
          <w:caps w:val="0"/>
          <w:color w:val="auto"/>
          <w:spacing w:val="0"/>
          <w:sz w:val="24"/>
          <w:szCs w:val="24"/>
          <w:shd w:val="clear" w:fill="FFFFFF"/>
          <w:lang w:val="en-US" w:eastAsia="zh-CN"/>
        </w:rPr>
        <w:t>等。</w:t>
      </w:r>
    </w:p>
    <w:p w14:paraId="36AE3F7B">
      <w:pPr>
        <w:ind w:firstLine="482" w:firstLineChars="200"/>
        <w:outlineLvl w:val="0"/>
        <w:rPr>
          <w:rFonts w:ascii="Times New Roman" w:hAnsi="Times New Roman" w:eastAsia="宋体" w:cs="Times New Roman"/>
          <w:color w:val="auto"/>
          <w:sz w:val="24"/>
        </w:rPr>
      </w:pPr>
      <w:r>
        <w:rPr>
          <w:rFonts w:hint="eastAsia" w:ascii="宋体" w:hAnsi="宋体" w:eastAsia="宋体" w:cs="宋体"/>
          <w:b/>
          <w:bCs/>
          <w:i w:val="0"/>
          <w:iCs w:val="0"/>
          <w:caps w:val="0"/>
          <w:color w:val="auto"/>
          <w:spacing w:val="0"/>
          <w:sz w:val="24"/>
          <w:szCs w:val="24"/>
          <w:shd w:val="clear" w:fill="FFFFFF"/>
          <w:lang w:val="en-US" w:eastAsia="zh-CN"/>
        </w:rPr>
        <w:t>尤明青</w:t>
      </w:r>
      <w:r>
        <w:rPr>
          <w:rFonts w:hint="eastAsia" w:ascii="宋体" w:hAnsi="宋体" w:eastAsia="宋体" w:cs="宋体"/>
          <w:i w:val="0"/>
          <w:iCs w:val="0"/>
          <w:caps w:val="0"/>
          <w:color w:val="auto"/>
          <w:spacing w:val="0"/>
          <w:sz w:val="24"/>
          <w:szCs w:val="24"/>
          <w:shd w:val="clear" w:fill="FFFFFF"/>
          <w:lang w:val="en-US" w:eastAsia="zh-CN"/>
        </w:rPr>
        <w:t>，</w:t>
      </w:r>
      <w:r>
        <w:rPr>
          <w:rFonts w:ascii="Times New Roman" w:hAnsi="Times New Roman" w:eastAsia="宋体" w:cs="Times New Roman"/>
          <w:color w:val="auto"/>
          <w:sz w:val="24"/>
        </w:rPr>
        <w:t>法学院教授、博士生导师，美国杜兰大学法学院James J. Coleman, Sr.讲席访问教授</w:t>
      </w:r>
      <w:r>
        <w:rPr>
          <w:rFonts w:hint="eastAsia" w:eastAsia="宋体" w:cs="Times New Roman"/>
          <w:color w:val="auto"/>
          <w:sz w:val="24"/>
          <w:lang w:eastAsia="zh-CN"/>
        </w:rPr>
        <w:t>，</w:t>
      </w:r>
      <w:r>
        <w:rPr>
          <w:rFonts w:hint="eastAsia" w:eastAsia="宋体" w:cs="Times New Roman"/>
          <w:color w:val="auto"/>
          <w:sz w:val="24"/>
          <w:lang w:val="en-US" w:eastAsia="zh-CN"/>
        </w:rPr>
        <w:t>中南财经政法大学民商法学博士</w:t>
      </w:r>
      <w:r>
        <w:rPr>
          <w:rFonts w:hint="eastAsia" w:eastAsia="宋体" w:cs="Times New Roman"/>
          <w:color w:val="auto"/>
          <w:sz w:val="24"/>
          <w:lang w:eastAsia="zh-CN"/>
        </w:rPr>
        <w:t>。</w:t>
      </w:r>
      <w:r>
        <w:rPr>
          <w:rFonts w:ascii="Times New Roman" w:hAnsi="Times New Roman" w:eastAsia="宋体" w:cs="Times New Roman"/>
          <w:color w:val="auto"/>
          <w:sz w:val="24"/>
        </w:rPr>
        <w:t>主持国家社科基金一般项目、重点项目各1项，湖北省社科基金课题2项。在《中国法学》、Environment International等期刊发表中英文论文50余篇（含SSCI/SCI/CSSCI论文20篇），出版专著2部、译著1部</w:t>
      </w:r>
      <w:r>
        <w:rPr>
          <w:rFonts w:ascii="Times New Roman" w:hAnsi="Times New Roman" w:eastAsia="宋体" w:cs="Times New Roman"/>
          <w:color w:val="auto"/>
          <w:sz w:val="24"/>
          <w:vertAlign w:val="superscript"/>
        </w:rPr>
        <w:t> </w:t>
      </w:r>
      <w:r>
        <w:rPr>
          <w:rFonts w:ascii="Times New Roman" w:hAnsi="Times New Roman" w:eastAsia="宋体" w:cs="Times New Roman"/>
          <w:color w:val="auto"/>
          <w:sz w:val="24"/>
        </w:rPr>
        <w:t>。现任农工党湖北省委会常委、武汉市洪山区政协常委，兼任世界自然保护联盟环境法委员会委员</w:t>
      </w:r>
      <w:r>
        <w:rPr>
          <w:rFonts w:ascii="Times New Roman" w:hAnsi="Times New Roman" w:eastAsia="宋体" w:cs="Times New Roman"/>
          <w:color w:val="auto"/>
          <w:sz w:val="24"/>
          <w:vertAlign w:val="superscript"/>
        </w:rPr>
        <w:t> </w:t>
      </w:r>
      <w:r>
        <w:rPr>
          <w:rFonts w:ascii="Times New Roman" w:hAnsi="Times New Roman" w:eastAsia="宋体" w:cs="Times New Roman"/>
          <w:color w:val="auto"/>
          <w:sz w:val="24"/>
        </w:rPr>
        <w:t>。</w:t>
      </w:r>
    </w:p>
    <w:p w14:paraId="723F6966">
      <w:pPr>
        <w:ind w:firstLine="480" w:firstLineChars="200"/>
        <w:outlineLvl w:val="0"/>
        <w:rPr>
          <w:rFonts w:ascii="Times New Roman" w:hAnsi="Times New Roman" w:eastAsia="宋体" w:cs="Times New Roman"/>
          <w:color w:val="auto"/>
          <w:sz w:val="24"/>
        </w:rPr>
      </w:pPr>
      <w:r>
        <w:rPr>
          <w:rFonts w:ascii="Times New Roman" w:hAnsi="Times New Roman" w:eastAsia="宋体" w:cs="Times New Roman"/>
          <w:color w:val="auto"/>
          <w:sz w:val="24"/>
          <w:vertAlign w:val="superscript"/>
        </w:rPr>
        <w:t> </w:t>
      </w:r>
      <w:r>
        <w:rPr>
          <w:rFonts w:ascii="Times New Roman" w:hAnsi="Times New Roman" w:eastAsia="宋体" w:cs="Times New Roman"/>
          <w:b/>
          <w:bCs/>
          <w:color w:val="auto"/>
          <w:sz w:val="24"/>
        </w:rPr>
        <w:t>曾盈盈，</w:t>
      </w:r>
      <w:r>
        <w:rPr>
          <w:rFonts w:ascii="Times New Roman" w:hAnsi="Times New Roman" w:eastAsia="宋体" w:cs="Times New Roman"/>
          <w:color w:val="auto"/>
          <w:sz w:val="24"/>
        </w:rPr>
        <w:t>全球气候法经济学中心主任、经济学院副教授</w:t>
      </w:r>
      <w:r>
        <w:rPr>
          <w:rFonts w:hint="eastAsia" w:eastAsia="宋体" w:cs="Times New Roman"/>
          <w:color w:val="auto"/>
          <w:sz w:val="24"/>
          <w:lang w:eastAsia="zh-CN"/>
        </w:rPr>
        <w:t>。</w:t>
      </w:r>
      <w:r>
        <w:rPr>
          <w:rFonts w:ascii="Times New Roman" w:hAnsi="Times New Roman" w:eastAsia="宋体" w:cs="Times New Roman"/>
          <w:color w:val="auto"/>
          <w:sz w:val="24"/>
        </w:rPr>
        <w:t>北京大学环境科学硕士（环境金融与环境法方向），荷兰格罗宁根大学法律经济学博士</w:t>
      </w:r>
      <w:r>
        <w:rPr>
          <w:rFonts w:hint="eastAsia" w:eastAsia="宋体" w:cs="Times New Roman"/>
          <w:color w:val="auto"/>
          <w:sz w:val="24"/>
          <w:lang w:eastAsia="zh-CN"/>
        </w:rPr>
        <w:t>。</w:t>
      </w:r>
      <w:r>
        <w:rPr>
          <w:rFonts w:ascii="Times New Roman" w:hAnsi="Times New Roman" w:eastAsia="宋体" w:cs="Times New Roman"/>
          <w:color w:val="auto"/>
          <w:sz w:val="24"/>
        </w:rPr>
        <w:t>兼任北京外国语大学国际商学院客座教授、荷兰格罗宁根大学联合博士生导师、国际气候政策连接协会专员、湖北省法学会法经济学会理事</w:t>
      </w:r>
      <w:r>
        <w:rPr>
          <w:rFonts w:hint="eastAsia" w:eastAsia="宋体" w:cs="Times New Roman"/>
          <w:color w:val="auto"/>
          <w:sz w:val="24"/>
          <w:lang w:eastAsia="zh-CN"/>
        </w:rPr>
        <w:t>。</w:t>
      </w:r>
      <w:r>
        <w:rPr>
          <w:rFonts w:ascii="Times New Roman" w:hAnsi="Times New Roman" w:eastAsia="宋体" w:cs="Times New Roman"/>
          <w:color w:val="auto"/>
          <w:sz w:val="24"/>
        </w:rPr>
        <w:t>主要从事气候经济学与法学交叉研究，参与我国首部碳交易地方立法（深圳）和国家低碳发展立法工作。2017年担任联合国气候变化框架公约第23次缔约方大会总统工作组专员，参与制定《巴黎协定》第六条碳市场机制细则。</w:t>
      </w:r>
    </w:p>
    <w:p w14:paraId="23E10361">
      <w:pPr>
        <w:ind w:firstLine="482" w:firstLineChars="200"/>
        <w:outlineLvl w:val="0"/>
        <w:rPr>
          <w:rFonts w:hint="eastAsia" w:eastAsia="宋体" w:cs="Times New Roman"/>
          <w:color w:val="auto"/>
          <w:sz w:val="24"/>
          <w:lang w:eastAsia="zh-CN"/>
        </w:rPr>
      </w:pPr>
      <w:r>
        <w:rPr>
          <w:rFonts w:hint="eastAsia" w:eastAsia="宋体" w:cs="Times New Roman"/>
          <w:b/>
          <w:bCs/>
          <w:color w:val="auto"/>
          <w:sz w:val="24"/>
          <w:lang w:val="en-US" w:eastAsia="zh-CN"/>
        </w:rPr>
        <w:t>谢忠洲</w:t>
      </w:r>
      <w:r>
        <w:rPr>
          <w:rFonts w:hint="eastAsia" w:eastAsia="宋体" w:cs="Times New Roman"/>
          <w:color w:val="auto"/>
          <w:sz w:val="24"/>
          <w:lang w:val="en-US" w:eastAsia="zh-CN"/>
        </w:rPr>
        <w:t>，</w:t>
      </w:r>
      <w:r>
        <w:rPr>
          <w:rFonts w:ascii="Times New Roman" w:hAnsi="Times New Roman" w:eastAsia="宋体" w:cs="Times New Roman"/>
          <w:color w:val="auto"/>
          <w:sz w:val="24"/>
        </w:rPr>
        <w:t>法学院讲师</w:t>
      </w:r>
      <w:r>
        <w:rPr>
          <w:rFonts w:hint="eastAsia" w:eastAsia="宋体" w:cs="Times New Roman"/>
          <w:color w:val="auto"/>
          <w:sz w:val="24"/>
          <w:lang w:eastAsia="zh-CN"/>
        </w:rPr>
        <w:t>，</w:t>
      </w:r>
      <w:r>
        <w:rPr>
          <w:rFonts w:hint="eastAsia" w:eastAsia="宋体" w:cs="Times New Roman"/>
          <w:color w:val="auto"/>
          <w:sz w:val="24"/>
          <w:lang w:val="en-US" w:eastAsia="zh-CN"/>
        </w:rPr>
        <w:t>重庆大学环境法学博士</w:t>
      </w:r>
      <w:r>
        <w:rPr>
          <w:rFonts w:ascii="Times New Roman" w:hAnsi="Times New Roman" w:eastAsia="宋体" w:cs="Times New Roman"/>
          <w:color w:val="auto"/>
          <w:sz w:val="24"/>
        </w:rPr>
        <w:t>。主要研究方向为环境法、行政法，重点关注公益诉讼、地方立法、绿色金融等领域</w:t>
      </w:r>
      <w:r>
        <w:rPr>
          <w:rFonts w:ascii="Times New Roman" w:hAnsi="Times New Roman" w:eastAsia="宋体" w:cs="Times New Roman"/>
          <w:color w:val="auto"/>
          <w:sz w:val="24"/>
          <w:vertAlign w:val="superscript"/>
        </w:rPr>
        <w:t> </w:t>
      </w:r>
      <w:r>
        <w:rPr>
          <w:rFonts w:ascii="Times New Roman" w:hAnsi="Times New Roman" w:eastAsia="宋体" w:cs="Times New Roman"/>
          <w:color w:val="auto"/>
          <w:sz w:val="24"/>
        </w:rPr>
        <w:t>。作为硕士生导师</w:t>
      </w:r>
      <w:r>
        <w:rPr>
          <w:rFonts w:ascii="Times New Roman" w:hAnsi="Times New Roman" w:eastAsia="宋体" w:cs="Times New Roman"/>
          <w:color w:val="auto"/>
          <w:sz w:val="24"/>
          <w:vertAlign w:val="superscript"/>
        </w:rPr>
        <w:t> </w:t>
      </w:r>
      <w:r>
        <w:rPr>
          <w:rFonts w:ascii="Times New Roman" w:hAnsi="Times New Roman" w:eastAsia="宋体" w:cs="Times New Roman"/>
          <w:color w:val="auto"/>
          <w:sz w:val="24"/>
        </w:rPr>
        <w:t>，他积极参与学术活动，如在《湿地公约》缔约方大会边会</w:t>
      </w:r>
      <w:r>
        <w:rPr>
          <w:rFonts w:ascii="Times New Roman" w:hAnsi="Times New Roman" w:eastAsia="宋体" w:cs="Times New Roman"/>
          <w:color w:val="auto"/>
          <w:sz w:val="24"/>
          <w:vertAlign w:val="superscript"/>
        </w:rPr>
        <w:t> </w:t>
      </w:r>
      <w:r>
        <w:rPr>
          <w:rFonts w:ascii="Times New Roman" w:hAnsi="Times New Roman" w:eastAsia="宋体" w:cs="Times New Roman"/>
          <w:color w:val="auto"/>
          <w:sz w:val="24"/>
        </w:rPr>
        <w:t>、双碳法治论坛</w:t>
      </w:r>
      <w:r>
        <w:rPr>
          <w:rFonts w:ascii="Times New Roman" w:hAnsi="Times New Roman" w:eastAsia="宋体" w:cs="Times New Roman"/>
          <w:color w:val="auto"/>
          <w:sz w:val="24"/>
          <w:vertAlign w:val="superscript"/>
        </w:rPr>
        <w:t> </w:t>
      </w:r>
      <w:r>
        <w:rPr>
          <w:rFonts w:ascii="Times New Roman" w:hAnsi="Times New Roman" w:eastAsia="宋体" w:cs="Times New Roman"/>
          <w:color w:val="auto"/>
          <w:sz w:val="24"/>
        </w:rPr>
        <w:t>等会议中发表见解，并就CCER重启提出立法建议</w:t>
      </w:r>
      <w:r>
        <w:rPr>
          <w:rFonts w:hint="eastAsia" w:eastAsia="宋体" w:cs="Times New Roman"/>
          <w:color w:val="auto"/>
          <w:sz w:val="24"/>
          <w:lang w:eastAsia="zh-CN"/>
        </w:rPr>
        <w:t>。</w:t>
      </w:r>
    </w:p>
    <w:p w14:paraId="78414288">
      <w:pPr>
        <w:ind w:firstLine="482" w:firstLineChars="200"/>
        <w:outlineLvl w:val="0"/>
        <w:rPr>
          <w:rFonts w:hint="default" w:eastAsia="微软雅黑" w:cs="Times New Roman"/>
          <w:color w:val="auto"/>
          <w:sz w:val="24"/>
          <w:lang w:val="en-US" w:eastAsia="zh-CN"/>
        </w:rPr>
      </w:pPr>
      <w:r>
        <w:rPr>
          <w:rFonts w:hint="eastAsia" w:eastAsia="宋体" w:cs="Times New Roman"/>
          <w:b/>
          <w:bCs/>
          <w:color w:val="auto"/>
          <w:sz w:val="24"/>
          <w:lang w:val="en-US" w:eastAsia="zh-CN"/>
        </w:rPr>
        <w:t>孙林林，</w:t>
      </w:r>
      <w:r>
        <w:rPr>
          <w:rFonts w:hint="eastAsia" w:eastAsia="宋体" w:cs="Times New Roman"/>
          <w:color w:val="auto"/>
          <w:sz w:val="24"/>
          <w:lang w:val="en-US" w:eastAsia="zh-CN"/>
        </w:rPr>
        <w:t>国际法学院讲师，北京大学法学硕士，荷兰莱顿大学法学院博士。主要研究方向为</w:t>
      </w:r>
      <w:r>
        <w:rPr>
          <w:rFonts w:hint="eastAsia" w:ascii="宋体" w:hAnsi="宋体" w:eastAsia="宋体" w:cs="宋体"/>
          <w:i w:val="0"/>
          <w:iCs w:val="0"/>
          <w:caps w:val="0"/>
          <w:color w:val="auto"/>
          <w:spacing w:val="0"/>
          <w:sz w:val="24"/>
          <w:szCs w:val="24"/>
          <w:shd w:val="clear" w:fill="F1F1F1"/>
        </w:rPr>
        <w:t>海洋法、国际环境法、国际组织法</w:t>
      </w:r>
      <w:r>
        <w:rPr>
          <w:rFonts w:hint="eastAsia" w:ascii="宋体" w:hAnsi="宋体" w:eastAsia="宋体" w:cs="宋体"/>
          <w:i w:val="0"/>
          <w:iCs w:val="0"/>
          <w:caps w:val="0"/>
          <w:color w:val="auto"/>
          <w:spacing w:val="0"/>
          <w:sz w:val="24"/>
          <w:szCs w:val="24"/>
          <w:shd w:val="clear" w:fill="F1F1F1"/>
          <w:lang w:eastAsia="zh-CN"/>
        </w:rPr>
        <w:t>，</w:t>
      </w:r>
      <w:r>
        <w:rPr>
          <w:rFonts w:hint="eastAsia" w:ascii="宋体" w:hAnsi="宋体" w:eastAsia="宋体" w:cs="宋体"/>
          <w:i w:val="0"/>
          <w:iCs w:val="0"/>
          <w:caps w:val="0"/>
          <w:color w:val="auto"/>
          <w:spacing w:val="0"/>
          <w:sz w:val="24"/>
          <w:szCs w:val="24"/>
          <w:shd w:val="clear" w:fill="F1F1F1"/>
          <w:lang w:val="en-US" w:eastAsia="zh-CN"/>
        </w:rPr>
        <w:t>兼任联合国环境规划署环境法咨询专家、中国海洋法学会理事等，在国际权威出版社出版英文专著，开设国际环境法等英文课程。</w:t>
      </w:r>
    </w:p>
    <w:p w14:paraId="49B3DCF6">
      <w:pPr>
        <w:ind w:firstLine="482" w:firstLineChars="200"/>
        <w:outlineLvl w:val="0"/>
        <w:rPr>
          <w:rFonts w:hint="eastAsia" w:eastAsia="宋体" w:cs="Times New Roman"/>
          <w:color w:val="auto"/>
          <w:sz w:val="24"/>
          <w:lang w:val="en-US" w:eastAsia="zh-CN"/>
        </w:rPr>
      </w:pPr>
      <w:r>
        <w:rPr>
          <w:rFonts w:hint="eastAsia" w:eastAsia="宋体" w:cs="Times New Roman"/>
          <w:b/>
          <w:bCs/>
          <w:color w:val="auto"/>
          <w:sz w:val="24"/>
          <w:lang w:val="en-US" w:eastAsia="zh-CN"/>
        </w:rPr>
        <w:t>汪令新</w:t>
      </w:r>
      <w:r>
        <w:rPr>
          <w:rFonts w:hint="eastAsia" w:eastAsia="宋体" w:cs="Times New Roman"/>
          <w:color w:val="auto"/>
          <w:sz w:val="24"/>
          <w:lang w:val="en-US" w:eastAsia="zh-CN"/>
        </w:rPr>
        <w:t>，碳排放权登记结算（武汉）有限公司党委委员、副总经理。</w:t>
      </w:r>
    </w:p>
    <w:p w14:paraId="3393B4A7">
      <w:pPr>
        <w:ind w:firstLine="482" w:firstLineChars="200"/>
        <w:outlineLvl w:val="0"/>
        <w:rPr>
          <w:rFonts w:hint="eastAsia" w:ascii="宋体" w:hAnsi="宋体" w:eastAsia="宋体" w:cs="宋体"/>
          <w:b/>
          <w:bCs/>
          <w:color w:val="auto"/>
        </w:rPr>
      </w:pPr>
      <w:r>
        <w:rPr>
          <w:rFonts w:hint="eastAsia" w:eastAsia="宋体" w:cs="Times New Roman"/>
          <w:b/>
          <w:bCs/>
          <w:color w:val="auto"/>
          <w:sz w:val="24"/>
          <w:lang w:val="en-US" w:eastAsia="zh-CN"/>
        </w:rPr>
        <w:t>沈大力</w:t>
      </w:r>
      <w:r>
        <w:rPr>
          <w:rFonts w:hint="eastAsia" w:eastAsia="宋体" w:cs="Times New Roman"/>
          <w:color w:val="auto"/>
          <w:sz w:val="24"/>
          <w:lang w:val="en-US" w:eastAsia="zh-CN"/>
        </w:rPr>
        <w:t>，上海星瀚（武汉）律师事务所主任，中南财经政法大学法律博士研究生在读，执业领域涵盖双碳合规、争议解决、公司商事等。</w:t>
      </w:r>
    </w:p>
    <w:p w14:paraId="2B222D3E">
      <w:pPr>
        <w:ind w:firstLine="482" w:firstLineChars="200"/>
        <w:rPr>
          <w:rFonts w:hint="default" w:asciiTheme="minorEastAsia" w:hAnsiTheme="minorEastAsia" w:eastAsiaTheme="minorEastAsia" w:cstheme="minorEastAsia"/>
          <w:b/>
          <w:bCs/>
          <w:color w:val="auto"/>
          <w:lang w:val="en-US" w:eastAsia="zh-CN"/>
        </w:rPr>
      </w:pPr>
      <w:r>
        <w:rPr>
          <w:rFonts w:hint="eastAsia" w:ascii="宋体" w:hAnsi="宋体" w:eastAsia="宋体" w:cs="宋体"/>
          <w:b/>
          <w:bCs/>
          <w:color w:val="auto"/>
        </w:rPr>
        <w:t>四、</w:t>
      </w:r>
      <w:r>
        <w:rPr>
          <w:rFonts w:hint="eastAsia" w:ascii="宋体" w:hAnsi="宋体" w:eastAsia="宋体" w:cs="宋体"/>
          <w:b/>
          <w:bCs/>
          <w:color w:val="auto"/>
          <w:lang w:val="en-US" w:eastAsia="zh-CN"/>
        </w:rPr>
        <w:t>收费标准</w:t>
      </w:r>
    </w:p>
    <w:p w14:paraId="51F2F43B">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根据学校最新政策，本次微专业报名不向学生收取学费。</w:t>
      </w:r>
    </w:p>
    <w:p w14:paraId="2E45C781">
      <w:pPr>
        <w:ind w:firstLine="482" w:firstLineChars="200"/>
        <w:outlineLvl w:val="0"/>
        <w:rPr>
          <w:rFonts w:hint="eastAsia" w:ascii="宋体" w:hAnsi="宋体" w:eastAsia="宋体" w:cs="宋体"/>
          <w:b/>
          <w:bCs/>
          <w:color w:val="auto"/>
          <w:lang w:val="zh-TW"/>
        </w:rPr>
      </w:pPr>
      <w:r>
        <w:rPr>
          <w:rFonts w:hint="eastAsia" w:ascii="宋体" w:hAnsi="宋体" w:eastAsia="宋体" w:cs="宋体"/>
          <w:b/>
          <w:bCs/>
          <w:color w:val="auto"/>
          <w:lang w:val="en-US" w:eastAsia="zh-CN"/>
        </w:rPr>
        <w:t>五、报名时间与</w:t>
      </w:r>
      <w:r>
        <w:rPr>
          <w:rFonts w:hint="eastAsia" w:ascii="宋体" w:hAnsi="宋体" w:eastAsia="宋体" w:cs="宋体"/>
          <w:b/>
          <w:bCs/>
          <w:color w:val="auto"/>
          <w:lang w:val="zh-TW"/>
        </w:rPr>
        <w:t>方式</w:t>
      </w:r>
    </w:p>
    <w:p w14:paraId="09146285">
      <w:pPr>
        <w:ind w:firstLine="482" w:firstLineChars="200"/>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（一）报名时间</w:t>
      </w:r>
    </w:p>
    <w:p w14:paraId="3BA002FD">
      <w:pPr>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本年度招生报名时间为：</w:t>
      </w:r>
      <w:r>
        <w:rPr>
          <w:rFonts w:hint="eastAsia" w:asciiTheme="minorEastAsia" w:hAnsiTheme="minorEastAsia" w:eastAsiaTheme="minorEastAsia" w:cstheme="minorEastAsia"/>
          <w:color w:val="auto"/>
        </w:rPr>
        <w:t>2025年10月24日—10月30日</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u w:val="single" w:color="auto"/>
        </w:rPr>
        <w:t>特别提醒：报名工作结束后，学校不再接受任何形式的补报名，请各位同学务必在规定时间内完成报名</w:t>
      </w:r>
      <w:r>
        <w:rPr>
          <w:rFonts w:hint="eastAsia" w:asciiTheme="minorEastAsia" w:hAnsiTheme="minorEastAsia" w:eastAsiaTheme="minorEastAsia" w:cstheme="minorEastAsia"/>
          <w:color w:val="auto"/>
        </w:rPr>
        <w:t>。</w:t>
      </w:r>
    </w:p>
    <w:p w14:paraId="5627040D">
      <w:pPr>
        <w:ind w:firstLine="482" w:firstLineChars="200"/>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（二）报名流程</w:t>
      </w:r>
    </w:p>
    <w:p w14:paraId="1DA9D257">
      <w:pPr>
        <w:ind w:firstLine="480" w:firstLineChars="200"/>
        <w:rPr>
          <w:rFonts w:hint="default" w:eastAsia="宋体" w:asciiTheme="minorEastAsia" w:hAnsiTheme="minorEastAsia" w:cstheme="minorEastAsia"/>
          <w:color w:val="auto"/>
          <w:lang w:val="en-US" w:eastAsia="zh-CN"/>
        </w:rPr>
      </w:pPr>
      <w:r>
        <w:rPr>
          <w:rFonts w:hint="eastAsia" w:asciiTheme="minorEastAsia" w:hAnsiTheme="minorEastAsia" w:eastAsiaTheme="minorEastAsia" w:cstheme="minorEastAsia"/>
          <w:color w:val="auto"/>
        </w:rPr>
        <w:t>学生登录本科生院教务系统进行报名，具体操作步骤详见</w:t>
      </w:r>
      <w:r>
        <w:rPr>
          <w:rFonts w:hint="eastAsia" w:asciiTheme="minorEastAsia" w:hAnsiTheme="minorEastAsia" w:eastAsiaTheme="minorEastAsia" w:cstheme="minorEastAsia"/>
          <w:color w:val="auto"/>
          <w:lang w:val="en-US" w:eastAsia="zh-CN"/>
        </w:rPr>
        <w:t>本科生院官网《关于开展2025年微专业报名工作的通知》（</w:t>
      </w:r>
      <w:r>
        <w:rPr>
          <w:rFonts w:hint="eastAsia" w:ascii="宋体" w:hAnsi="宋体" w:eastAsia="宋体" w:cs="宋体"/>
          <w:sz w:val="24"/>
          <w:szCs w:val="24"/>
        </w:rPr>
        <w:t>https://jwc.zuel.edu.cn/2025/1022/c5769a408225/page</w:t>
      </w:r>
      <w:r>
        <w:rPr>
          <w:rFonts w:hint="eastAsia" w:ascii="宋体" w:hAnsi="宋体" w:eastAsia="宋体" w:cs="宋体"/>
          <w:sz w:val="24"/>
          <w:szCs w:val="24"/>
          <w:lang w:val="en-US" w:eastAsia="zh-CN"/>
        </w:rPr>
        <w:t>.</w:t>
      </w:r>
      <w:r>
        <w:rPr>
          <w:rFonts w:hint="eastAsia" w:ascii="宋体" w:hAnsi="宋体" w:eastAsia="宋体" w:cs="宋体"/>
          <w:sz w:val="24"/>
          <w:szCs w:val="24"/>
        </w:rPr>
        <w:t>htm</w:t>
      </w:r>
      <w:r>
        <w:rPr>
          <w:rFonts w:hint="eastAsia" w:asciiTheme="minorEastAsia" w:hAnsiTheme="minorEastAsia" w:eastAsiaTheme="minorEastAsia" w:cstheme="minorEastAsia"/>
          <w:color w:val="auto"/>
          <w:lang w:val="en-US" w:eastAsia="zh-CN"/>
        </w:rPr>
        <w:t>）</w:t>
      </w:r>
      <w:r>
        <w:rPr>
          <w:rFonts w:hint="eastAsia" w:ascii="宋体" w:hAnsi="宋体" w:eastAsia="宋体" w:cs="宋体"/>
          <w:sz w:val="24"/>
          <w:szCs w:val="24"/>
          <w:lang w:val="en-US" w:eastAsia="zh-CN"/>
        </w:rPr>
        <w:t xml:space="preserve"> 。</w:t>
      </w:r>
    </w:p>
    <w:p w14:paraId="41451028">
      <w:pPr>
        <w:ind w:firstLine="482" w:firstLineChars="200"/>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 xml:space="preserve">（三）选拔方式 </w:t>
      </w:r>
    </w:p>
    <w:p w14:paraId="3E383D71">
      <w:pPr>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报名结束后，各微专业开设学院根据录取要求对报名学生进行资格审核，于11月7日前确定最终录取名单，在学院网站公示无异议后报送至本科生院。</w:t>
      </w:r>
    </w:p>
    <w:p w14:paraId="554ADF04">
      <w:pPr>
        <w:ind w:firstLine="482" w:firstLineChars="20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lang w:val="en-US" w:eastAsia="zh-CN"/>
        </w:rPr>
        <w:t>四</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lang w:val="en-US" w:eastAsia="zh-CN"/>
        </w:rPr>
        <w:t>上课时间</w:t>
      </w:r>
    </w:p>
    <w:p w14:paraId="7E333D15">
      <w:pPr>
        <w:ind w:firstLine="480" w:firstLineChars="20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本专业上课时间将安排在周末或者工作日晚上。</w:t>
      </w:r>
    </w:p>
    <w:p w14:paraId="4D94443B">
      <w:pPr>
        <w:ind w:firstLine="482" w:firstLineChars="200"/>
        <w:outlineLvl w:val="0"/>
        <w:rPr>
          <w:rFonts w:hint="eastAsia" w:ascii="宋体" w:hAnsi="宋体" w:eastAsia="宋体" w:cs="宋体"/>
          <w:b/>
          <w:bCs/>
          <w:color w:val="auto"/>
          <w:lang w:val="zh-TW"/>
        </w:rPr>
      </w:pPr>
      <w:r>
        <w:rPr>
          <w:rFonts w:hint="eastAsia" w:ascii="宋体" w:hAnsi="宋体" w:eastAsia="宋体" w:cs="宋体"/>
          <w:b/>
          <w:bCs/>
          <w:color w:val="auto"/>
          <w:lang w:val="en-US" w:eastAsia="zh-CN"/>
        </w:rPr>
        <w:t>六</w:t>
      </w:r>
      <w:r>
        <w:rPr>
          <w:rFonts w:hint="eastAsia" w:ascii="宋体" w:hAnsi="宋体" w:eastAsia="宋体" w:cs="宋体"/>
          <w:b/>
          <w:bCs/>
          <w:color w:val="auto"/>
          <w:lang w:val="zh-TW"/>
        </w:rPr>
        <w:t>、咨询方式</w:t>
      </w:r>
    </w:p>
    <w:p w14:paraId="5FD5284F">
      <w:pPr>
        <w:ind w:firstLine="480" w:firstLineChars="200"/>
        <w:rPr>
          <w:rFonts w:hint="default" w:eastAsia="宋体" w:cs="Times New Roman"/>
          <w:color w:val="auto"/>
          <w:lang w:val="en-US" w:eastAsia="zh-CN"/>
        </w:rPr>
      </w:pPr>
      <w:r>
        <w:rPr>
          <w:rFonts w:hint="eastAsia" w:eastAsia="宋体" w:cs="Times New Roman"/>
          <w:color w:val="auto"/>
          <w:lang w:val="en-US" w:eastAsia="zh-CN"/>
        </w:rPr>
        <w:t>学院教学秘书：李老师 88386096</w:t>
      </w:r>
    </w:p>
    <w:p w14:paraId="4C0A5D54">
      <w:pPr>
        <w:ind w:firstLine="480" w:firstLineChars="200"/>
        <w:rPr>
          <w:rFonts w:eastAsia="宋体" w:cs="Times New Roman"/>
          <w:color w:val="auto"/>
        </w:rPr>
      </w:pPr>
      <w:r>
        <w:rPr>
          <w:rFonts w:hint="eastAsia" w:eastAsia="宋体" w:cs="Times New Roman"/>
          <w:color w:val="auto"/>
          <w:lang w:val="en-US" w:eastAsia="zh-CN"/>
        </w:rPr>
        <w:t>微专业</w:t>
      </w:r>
      <w:r>
        <w:rPr>
          <w:rFonts w:hint="eastAsia" w:eastAsia="宋体" w:cs="Times New Roman"/>
          <w:color w:val="auto"/>
        </w:rPr>
        <w:t>教学秘书：韩</w:t>
      </w:r>
      <w:r>
        <w:rPr>
          <w:rFonts w:hint="eastAsia" w:eastAsia="宋体" w:cs="Times New Roman"/>
          <w:color w:val="auto"/>
          <w:lang w:val="en-US" w:eastAsia="zh-CN"/>
        </w:rPr>
        <w:t>同学</w:t>
      </w:r>
      <w:r>
        <w:rPr>
          <w:rFonts w:hint="eastAsia" w:eastAsia="宋体" w:cs="Times New Roman"/>
          <w:color w:val="auto"/>
        </w:rPr>
        <w:t>15823227277</w:t>
      </w:r>
      <w:bookmarkStart w:id="0" w:name="_GoBack"/>
      <w:bookmarkEnd w:id="0"/>
    </w:p>
    <w:p w14:paraId="44AB4DCF">
      <w:pPr>
        <w:jc w:val="right"/>
        <w:rPr>
          <w:rFonts w:hint="eastAsia" w:ascii="宋体" w:hAnsi="宋体" w:eastAsia="宋体" w:cs="宋体"/>
          <w:b/>
          <w:bCs/>
          <w:color w:val="auto"/>
          <w:lang w:val="zh-TW"/>
        </w:rPr>
      </w:pPr>
    </w:p>
    <w:p w14:paraId="7AD4E66C">
      <w:pPr>
        <w:ind w:firstLine="480" w:firstLineChars="200"/>
        <w:jc w:val="right"/>
        <w:rPr>
          <w:rFonts w:eastAsia="宋体" w:cs="Times New Roman"/>
          <w:color w:val="auto"/>
        </w:rPr>
      </w:pPr>
      <w:r>
        <w:rPr>
          <w:rFonts w:eastAsia="宋体" w:cs="Times New Roman"/>
          <w:color w:val="auto"/>
        </w:rPr>
        <w:t>中南财经政法大学法学院</w:t>
      </w:r>
    </w:p>
    <w:p w14:paraId="00B6F9E3">
      <w:pPr>
        <w:ind w:firstLine="480" w:firstLineChars="200"/>
        <w:jc w:val="right"/>
        <w:rPr>
          <w:rFonts w:hint="eastAsia" w:eastAsia="宋体" w:cs="Times New Roman"/>
          <w:color w:val="auto"/>
        </w:rPr>
      </w:pPr>
      <w:r>
        <w:rPr>
          <w:rFonts w:hint="eastAsia" w:eastAsia="宋体" w:cs="Times New Roman"/>
          <w:color w:val="auto"/>
        </w:rPr>
        <w:t>2025</w:t>
      </w:r>
      <w:r>
        <w:rPr>
          <w:rFonts w:eastAsia="宋体" w:cs="Times New Roman"/>
          <w:color w:val="auto"/>
        </w:rPr>
        <w:t>年</w:t>
      </w:r>
      <w:r>
        <w:rPr>
          <w:rFonts w:hint="eastAsia" w:eastAsia="宋体" w:cs="Times New Roman"/>
          <w:color w:val="auto"/>
        </w:rPr>
        <w:t>10</w:t>
      </w:r>
      <w:r>
        <w:rPr>
          <w:rFonts w:eastAsia="宋体" w:cs="Times New Roman"/>
          <w:color w:val="auto"/>
        </w:rPr>
        <w:t>月</w:t>
      </w:r>
      <w:r>
        <w:rPr>
          <w:rFonts w:hint="eastAsia" w:eastAsia="宋体" w:cs="Times New Roman"/>
          <w:color w:val="auto"/>
          <w:lang w:val="en-US" w:eastAsia="zh-CN"/>
        </w:rPr>
        <w:t>20</w:t>
      </w:r>
      <w:r>
        <w:rPr>
          <w:rFonts w:eastAsia="宋体" w:cs="Times New Roman"/>
          <w:color w:val="auto"/>
        </w:rPr>
        <w:t>日</w:t>
      </w:r>
    </w:p>
    <w:sectPr>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PingFang SC Regular">
    <w:altName w:val="宋体"/>
    <w:panose1 w:val="00000000000000000000"/>
    <w:charset w:val="86"/>
    <w:family w:val="roman"/>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30"/>
    <w:rsid w:val="000639CB"/>
    <w:rsid w:val="00067660"/>
    <w:rsid w:val="00084CD8"/>
    <w:rsid w:val="0009653C"/>
    <w:rsid w:val="0010079A"/>
    <w:rsid w:val="00173EAA"/>
    <w:rsid w:val="00177277"/>
    <w:rsid w:val="00182B7B"/>
    <w:rsid w:val="00196ADA"/>
    <w:rsid w:val="00205FBF"/>
    <w:rsid w:val="00210E58"/>
    <w:rsid w:val="002340A3"/>
    <w:rsid w:val="0029065A"/>
    <w:rsid w:val="002B7D73"/>
    <w:rsid w:val="00310470"/>
    <w:rsid w:val="00321914"/>
    <w:rsid w:val="003B4C1D"/>
    <w:rsid w:val="003E39D3"/>
    <w:rsid w:val="00402127"/>
    <w:rsid w:val="004516E6"/>
    <w:rsid w:val="005375DF"/>
    <w:rsid w:val="005C0B8D"/>
    <w:rsid w:val="00652FFA"/>
    <w:rsid w:val="00687B49"/>
    <w:rsid w:val="00764198"/>
    <w:rsid w:val="007678F9"/>
    <w:rsid w:val="007C5585"/>
    <w:rsid w:val="007D67B1"/>
    <w:rsid w:val="00804809"/>
    <w:rsid w:val="008108F1"/>
    <w:rsid w:val="008122C7"/>
    <w:rsid w:val="00816F6D"/>
    <w:rsid w:val="008720EE"/>
    <w:rsid w:val="00894EC2"/>
    <w:rsid w:val="008A1436"/>
    <w:rsid w:val="008A58FA"/>
    <w:rsid w:val="008E0673"/>
    <w:rsid w:val="008E2507"/>
    <w:rsid w:val="0090140F"/>
    <w:rsid w:val="009D7D04"/>
    <w:rsid w:val="00A13B82"/>
    <w:rsid w:val="00A972A6"/>
    <w:rsid w:val="00AC1826"/>
    <w:rsid w:val="00B46FC1"/>
    <w:rsid w:val="00B57B30"/>
    <w:rsid w:val="00B94183"/>
    <w:rsid w:val="00BE52F4"/>
    <w:rsid w:val="00C6259A"/>
    <w:rsid w:val="00C66C7A"/>
    <w:rsid w:val="00C8238E"/>
    <w:rsid w:val="00C95E3C"/>
    <w:rsid w:val="00CA22C0"/>
    <w:rsid w:val="00CD1BB9"/>
    <w:rsid w:val="00CF08DA"/>
    <w:rsid w:val="00CF3F3F"/>
    <w:rsid w:val="00D12624"/>
    <w:rsid w:val="00D32C41"/>
    <w:rsid w:val="00D3317F"/>
    <w:rsid w:val="00E00CB3"/>
    <w:rsid w:val="00E33C0A"/>
    <w:rsid w:val="00ED73A3"/>
    <w:rsid w:val="00EF0C0C"/>
    <w:rsid w:val="00EF64E1"/>
    <w:rsid w:val="00F449E5"/>
    <w:rsid w:val="00F874F3"/>
    <w:rsid w:val="0730481F"/>
    <w:rsid w:val="0F294393"/>
    <w:rsid w:val="13877D22"/>
    <w:rsid w:val="143E4D30"/>
    <w:rsid w:val="3272647D"/>
    <w:rsid w:val="3FF9FA5E"/>
    <w:rsid w:val="53097FCE"/>
    <w:rsid w:val="5D8440F2"/>
    <w:rsid w:val="6A664014"/>
    <w:rsid w:val="6C1825D5"/>
    <w:rsid w:val="7694046D"/>
    <w:rsid w:val="789C633C"/>
    <w:rsid w:val="7DBBC118"/>
    <w:rsid w:val="7E21E4C9"/>
    <w:rsid w:val="E7C7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Arial Unicode MS" w:cs="Arial Unicode MS"/>
      <w:color w:val="000000"/>
      <w:kern w:val="2"/>
      <w:sz w:val="24"/>
      <w:szCs w:val="24"/>
      <w:u w:color="00000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style>
  <w:style w:type="paragraph" w:styleId="3">
    <w:name w:val="footer"/>
    <w:basedOn w:val="1"/>
    <w:link w:val="13"/>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2"/>
    <w:unhideWhenUsed/>
    <w:qFormat/>
    <w:uiPriority w:val="99"/>
    <w:pPr>
      <w:tabs>
        <w:tab w:val="center" w:pos="4153"/>
        <w:tab w:val="right" w:pos="8306"/>
      </w:tabs>
      <w:snapToGrid w:val="0"/>
      <w:spacing w:line="240" w:lineRule="auto"/>
      <w:jc w:val="center"/>
    </w:pPr>
    <w:rPr>
      <w:sz w:val="18"/>
      <w:szCs w:val="18"/>
    </w:rPr>
  </w:style>
  <w:style w:type="paragraph" w:styleId="5">
    <w:name w:val="annotation subject"/>
    <w:basedOn w:val="2"/>
    <w:next w:val="2"/>
    <w:link w:val="15"/>
    <w:semiHidden/>
    <w:unhideWhenUsed/>
    <w:qFormat/>
    <w:uiPriority w:val="99"/>
    <w:rPr>
      <w:b/>
      <w:bCs/>
    </w:rPr>
  </w:style>
  <w:style w:type="character" w:styleId="8">
    <w:name w:val="Hyperlink"/>
    <w:qFormat/>
    <w:uiPriority w:val="0"/>
    <w:rPr>
      <w:u w:val="single"/>
    </w:rPr>
  </w:style>
  <w:style w:type="character" w:styleId="9">
    <w:name w:val="annotation reference"/>
    <w:basedOn w:val="7"/>
    <w:semiHidden/>
    <w:unhideWhenUsed/>
    <w:qFormat/>
    <w:uiPriority w:val="99"/>
    <w:rPr>
      <w:sz w:val="21"/>
      <w:szCs w:val="21"/>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 w:type="character" w:customStyle="1" w:styleId="12">
    <w:name w:val="页眉 字符"/>
    <w:basedOn w:val="7"/>
    <w:link w:val="4"/>
    <w:qFormat/>
    <w:uiPriority w:val="99"/>
    <w:rPr>
      <w:rFonts w:eastAsia="Arial Unicode MS" w:cs="Arial Unicode MS"/>
      <w:color w:val="000000"/>
      <w:kern w:val="2"/>
      <w:sz w:val="18"/>
      <w:szCs w:val="18"/>
      <w:u w:color="000000"/>
    </w:rPr>
  </w:style>
  <w:style w:type="character" w:customStyle="1" w:styleId="13">
    <w:name w:val="页脚 字符"/>
    <w:basedOn w:val="7"/>
    <w:link w:val="3"/>
    <w:qFormat/>
    <w:uiPriority w:val="99"/>
    <w:rPr>
      <w:rFonts w:eastAsia="Arial Unicode MS" w:cs="Arial Unicode MS"/>
      <w:color w:val="000000"/>
      <w:kern w:val="2"/>
      <w:sz w:val="18"/>
      <w:szCs w:val="18"/>
      <w:u w:color="000000"/>
    </w:rPr>
  </w:style>
  <w:style w:type="character" w:customStyle="1" w:styleId="14">
    <w:name w:val="批注文字 字符"/>
    <w:basedOn w:val="7"/>
    <w:link w:val="2"/>
    <w:qFormat/>
    <w:uiPriority w:val="99"/>
    <w:rPr>
      <w:rFonts w:eastAsia="Arial Unicode MS" w:cs="Arial Unicode MS"/>
      <w:color w:val="000000"/>
      <w:kern w:val="2"/>
      <w:sz w:val="24"/>
      <w:szCs w:val="24"/>
      <w:u w:color="000000"/>
    </w:rPr>
  </w:style>
  <w:style w:type="character" w:customStyle="1" w:styleId="15">
    <w:name w:val="批注主题 字符"/>
    <w:basedOn w:val="14"/>
    <w:link w:val="5"/>
    <w:semiHidden/>
    <w:qFormat/>
    <w:uiPriority w:val="99"/>
    <w:rPr>
      <w:rFonts w:eastAsia="Arial Unicode MS" w:cs="Arial Unicode MS"/>
      <w:b/>
      <w:bCs/>
      <w:color w:val="000000"/>
      <w:kern w:val="2"/>
      <w:sz w:val="24"/>
      <w:szCs w:val="24"/>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5</Pages>
  <Words>3332</Words>
  <Characters>3496</Characters>
  <Lines>13</Lines>
  <Paragraphs>3</Paragraphs>
  <TotalTime>4</TotalTime>
  <ScaleCrop>false</ScaleCrop>
  <LinksUpToDate>false</LinksUpToDate>
  <CharactersWithSpaces>3510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2025-10-15T15:23:00Z</dcterms:created>
  <dc:creator>Lenovo</dc:creator>
  <cp:lastModifiedBy>B.Zh</cp:lastModifiedBy>
  <dcterms:modified xsi:type="dcterms:W3CDTF">2025-10-23T06:32:07Z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eyJoZGlkIjoiMDI5NTA3M2NiZmJiY2RhODk4Y2ZjYmUwZmJlMzVmODAiLCJ1c2VySWQiOiI1MzYxNTQ5MzUifQ==</vt:lpwstr>
  </property>
  <property fmtid="{D5CDD505-2E9C-101B-9397-08002B2CF9AE}" pid="3" name="KSOProductBuildVer">
    <vt:lpwstr>2052-12.1.0.23125</vt:lpwstr>
  </property>
  <property fmtid="{D5CDD505-2E9C-101B-9397-08002B2CF9AE}" pid="4" name="ICV">
    <vt:lpwstr>A1CDEE1B572C4F5793EB9EA673B4C259_13</vt:lpwstr>
  </property>
</Properties>
</file>