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9E6FF">
      <w:pPr>
        <w:jc w:val="center"/>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sz w:val="30"/>
          <w:szCs w:val="30"/>
        </w:rPr>
        <w:t>公务员能力与治理现代化</w:t>
      </w:r>
      <w:r>
        <w:rPr>
          <w:rFonts w:hint="eastAsia" w:asciiTheme="majorEastAsia" w:hAnsiTheme="majorEastAsia" w:eastAsiaTheme="majorEastAsia" w:cstheme="majorEastAsia"/>
          <w:b/>
          <w:bCs/>
          <w:sz w:val="30"/>
          <w:szCs w:val="30"/>
          <w:lang w:val="en-US" w:eastAsia="zh-CN"/>
        </w:rPr>
        <w:t>微专业招生简章</w:t>
      </w:r>
    </w:p>
    <w:p w14:paraId="04477D1A">
      <w:pPr>
        <w:jc w:val="center"/>
        <w:rPr>
          <w:rFonts w:hint="eastAsia"/>
          <w:lang w:val="en-US" w:eastAsia="zh-CN"/>
        </w:rPr>
      </w:pPr>
    </w:p>
    <w:p w14:paraId="06A4EBD3">
      <w:pPr>
        <w:keepNext w:val="0"/>
        <w:keepLines w:val="0"/>
        <w:pageBreakBefore w:val="0"/>
        <w:widowControl w:val="0"/>
        <w:kinsoku/>
        <w:wordWrap/>
        <w:overflowPunct/>
        <w:topLinePunct w:val="0"/>
        <w:autoSpaceDE/>
        <w:autoSpaceDN/>
        <w:bidi w:val="0"/>
        <w:adjustRightInd/>
        <w:snapToGrid/>
        <w:spacing w:before="60" w:after="60" w:line="400" w:lineRule="exact"/>
        <w:ind w:firstLine="420" w:firstLineChars="200"/>
        <w:jc w:val="both"/>
        <w:textAlignment w:val="auto"/>
        <w:rPr>
          <w:rFonts w:hint="eastAsia"/>
          <w:lang w:val="en-US" w:eastAsia="zh-CN"/>
        </w:rPr>
      </w:pPr>
      <w:r>
        <w:rPr>
          <w:rFonts w:hint="eastAsia"/>
          <w:lang w:val="en-US" w:eastAsia="zh-CN"/>
        </w:rPr>
        <w:t>一、专业简介</w:t>
      </w:r>
    </w:p>
    <w:p w14:paraId="43D803A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中南财经政法大学公共管理学院</w:t>
      </w:r>
      <w:r>
        <w:rPr>
          <w:rFonts w:hint="eastAsia"/>
          <w:lang w:val="en-US" w:eastAsia="zh-CN"/>
        </w:rPr>
        <w:t>“</w:t>
      </w:r>
      <w:r>
        <w:rPr>
          <w:rFonts w:hint="default"/>
          <w:lang w:val="en-US" w:eastAsia="zh-CN"/>
        </w:rPr>
        <w:t>公务员能力与治理现代化</w:t>
      </w:r>
      <w:r>
        <w:rPr>
          <w:rFonts w:hint="eastAsia"/>
          <w:lang w:val="en-US" w:eastAsia="zh-CN"/>
        </w:rPr>
        <w:t>”</w:t>
      </w:r>
      <w:r>
        <w:rPr>
          <w:rFonts w:hint="default"/>
          <w:lang w:val="en-US" w:eastAsia="zh-CN"/>
        </w:rPr>
        <w:t>微专业依托我校行政管理国家一流本科建设点，以行政管理学、公共政策学为基础，整合了行政学、管理学、</w:t>
      </w:r>
      <w:r>
        <w:rPr>
          <w:rFonts w:hint="eastAsia"/>
          <w:lang w:val="en-US" w:eastAsia="zh-CN"/>
        </w:rPr>
        <w:t>经济学、信息资源管理</w:t>
      </w:r>
      <w:r>
        <w:rPr>
          <w:rFonts w:hint="default"/>
          <w:lang w:val="en-US" w:eastAsia="zh-CN"/>
        </w:rPr>
        <w:t>等学科、专业的资源，结合现代公务人员对专业理论知识、现代公务技能、数字治理理论素养等核心素养的现实需求，系统掌握现代公务处理技能，具备现代公务员专业素养的应用型专业。本专业适应于所有学科，旨在促进学生的多样化发展，以培养具备公务员基本理论知识、数字治理理论素养和公务能力的高素质、复合型人才。</w:t>
      </w:r>
    </w:p>
    <w:p w14:paraId="62A456EB">
      <w:pPr>
        <w:keepNext w:val="0"/>
        <w:keepLines w:val="0"/>
        <w:pageBreakBefore w:val="0"/>
        <w:widowControl w:val="0"/>
        <w:kinsoku/>
        <w:wordWrap/>
        <w:overflowPunct/>
        <w:topLinePunct w:val="0"/>
        <w:autoSpaceDE/>
        <w:autoSpaceDN/>
        <w:bidi w:val="0"/>
        <w:adjustRightInd/>
        <w:snapToGrid/>
        <w:spacing w:before="60" w:after="60" w:line="400" w:lineRule="exact"/>
        <w:ind w:firstLine="420" w:firstLineChars="200"/>
        <w:jc w:val="both"/>
        <w:textAlignment w:val="auto"/>
        <w:rPr>
          <w:rFonts w:hint="eastAsia"/>
          <w:lang w:val="en-US" w:eastAsia="zh-CN"/>
        </w:rPr>
      </w:pPr>
      <w:r>
        <w:rPr>
          <w:rFonts w:hint="eastAsia"/>
          <w:lang w:val="en-US" w:eastAsia="zh-CN"/>
        </w:rPr>
        <w:t>二、培养目标</w:t>
      </w:r>
    </w:p>
    <w:p w14:paraId="737687B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本专业旨在培养德、智、体、美全面发展，具备行政</w:t>
      </w:r>
      <w:r>
        <w:rPr>
          <w:rFonts w:hint="eastAsia"/>
          <w:lang w:val="en-US" w:eastAsia="zh-CN"/>
        </w:rPr>
        <w:t>学、管理</w:t>
      </w:r>
      <w:r>
        <w:rPr>
          <w:rFonts w:hint="default"/>
          <w:lang w:val="en-US" w:eastAsia="zh-CN"/>
        </w:rPr>
        <w:t>学</w:t>
      </w:r>
      <w:r>
        <w:rPr>
          <w:rFonts w:hint="eastAsia"/>
          <w:lang w:val="en-US" w:eastAsia="zh-CN"/>
        </w:rPr>
        <w:t>、经济学、信息资源管理</w:t>
      </w:r>
      <w:r>
        <w:rPr>
          <w:rFonts w:hint="default"/>
          <w:lang w:val="en-US" w:eastAsia="zh-CN"/>
        </w:rPr>
        <w:t>等方面知识和能力、</w:t>
      </w:r>
      <w:r>
        <w:rPr>
          <w:rFonts w:hint="eastAsia"/>
          <w:lang w:val="en-US" w:eastAsia="zh-CN"/>
        </w:rPr>
        <w:t>“</w:t>
      </w:r>
      <w:r>
        <w:rPr>
          <w:rFonts w:hint="default"/>
          <w:lang w:val="en-US" w:eastAsia="zh-CN"/>
        </w:rPr>
        <w:t>国之大者</w:t>
      </w:r>
      <w:r>
        <w:rPr>
          <w:rFonts w:hint="eastAsia"/>
          <w:lang w:val="en-US" w:eastAsia="zh-CN"/>
        </w:rPr>
        <w:t>”</w:t>
      </w:r>
      <w:r>
        <w:rPr>
          <w:rFonts w:hint="default"/>
          <w:lang w:val="en-US" w:eastAsia="zh-CN"/>
        </w:rPr>
        <w:t>的家国情怀和</w:t>
      </w:r>
      <w:r>
        <w:rPr>
          <w:rFonts w:hint="eastAsia"/>
          <w:lang w:val="en-US" w:eastAsia="zh-CN"/>
        </w:rPr>
        <w:t>“</w:t>
      </w:r>
      <w:r>
        <w:rPr>
          <w:rFonts w:hint="default"/>
          <w:lang w:val="en-US" w:eastAsia="zh-CN"/>
        </w:rPr>
        <w:t>人民为中心</w:t>
      </w:r>
      <w:r>
        <w:rPr>
          <w:rFonts w:hint="eastAsia"/>
          <w:lang w:val="en-US" w:eastAsia="zh-CN"/>
        </w:rPr>
        <w:t>”</w:t>
      </w:r>
      <w:r>
        <w:rPr>
          <w:rFonts w:hint="default"/>
          <w:lang w:val="en-US" w:eastAsia="zh-CN"/>
        </w:rPr>
        <w:t>的服务意识、当代公务员的专业素养、创新意识和创新能力、自主学习、终身学习的意识和能力、持续提升公共服务能力、调查研究能力、沟通协作能力、突发事件应对与处置能力和心理调适能力，能在党政机关、企事业单位从事行政管理工作和行政管理理论研究的高级专门人才。</w:t>
      </w:r>
    </w:p>
    <w:p w14:paraId="19335171">
      <w:pPr>
        <w:keepNext w:val="0"/>
        <w:keepLines w:val="0"/>
        <w:pageBreakBefore w:val="0"/>
        <w:widowControl w:val="0"/>
        <w:kinsoku/>
        <w:wordWrap/>
        <w:overflowPunct/>
        <w:topLinePunct w:val="0"/>
        <w:autoSpaceDE/>
        <w:autoSpaceDN/>
        <w:bidi w:val="0"/>
        <w:adjustRightInd/>
        <w:snapToGrid/>
        <w:spacing w:before="60" w:after="60" w:line="400" w:lineRule="exact"/>
        <w:ind w:firstLine="420" w:firstLineChars="200"/>
        <w:jc w:val="both"/>
        <w:textAlignment w:val="auto"/>
        <w:rPr>
          <w:rFonts w:hint="eastAsia"/>
          <w:lang w:val="en-US" w:eastAsia="zh-CN"/>
        </w:rPr>
      </w:pPr>
      <w:r>
        <w:rPr>
          <w:rFonts w:hint="eastAsia"/>
          <w:lang w:val="en-US" w:eastAsia="zh-CN"/>
        </w:rPr>
        <w:t>三、学制与证书</w:t>
      </w:r>
    </w:p>
    <w:p w14:paraId="3FCFF75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修读年限为一学年。</w:t>
      </w:r>
    </w:p>
    <w:p w14:paraId="5D6A608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完成各门课程学习，并取得合格成绩，即可获得对应学分；学分修满后方可获得微专业认证证书，证书由本科生院</w:t>
      </w:r>
      <w:r>
        <w:rPr>
          <w:rFonts w:hint="default"/>
          <w:lang w:val="en-US" w:eastAsia="zh-CN"/>
        </w:rPr>
        <w:t>统一发放。</w:t>
      </w:r>
    </w:p>
    <w:p w14:paraId="31EFA34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微专业课程经申请后可以替代相似通识选修课学分</w:t>
      </w:r>
      <w:r>
        <w:rPr>
          <w:rFonts w:hint="eastAsia"/>
          <w:color w:val="000000" w:themeColor="text1"/>
          <w:lang w:val="en-US" w:eastAsia="zh-CN"/>
          <w14:textFill>
            <w14:solidFill>
              <w14:schemeClr w14:val="tx1"/>
            </w14:solidFill>
          </w14:textFill>
        </w:rPr>
        <w:t>，具体解释权属于本科生院</w:t>
      </w:r>
      <w:r>
        <w:rPr>
          <w:rFonts w:hint="default"/>
          <w:color w:val="000000" w:themeColor="text1"/>
          <w:lang w:val="en-US" w:eastAsia="zh-CN"/>
          <w14:textFill>
            <w14:solidFill>
              <w14:schemeClr w14:val="tx1"/>
            </w14:solidFill>
          </w14:textFill>
        </w:rPr>
        <w:t>。</w:t>
      </w:r>
    </w:p>
    <w:p w14:paraId="59209FDD">
      <w:pPr>
        <w:keepNext w:val="0"/>
        <w:keepLines w:val="0"/>
        <w:pageBreakBefore w:val="0"/>
        <w:widowControl w:val="0"/>
        <w:kinsoku/>
        <w:wordWrap/>
        <w:overflowPunct/>
        <w:topLinePunct w:val="0"/>
        <w:autoSpaceDE/>
        <w:autoSpaceDN/>
        <w:bidi w:val="0"/>
        <w:adjustRightInd/>
        <w:snapToGrid/>
        <w:spacing w:before="60" w:after="60" w:line="400" w:lineRule="exact"/>
        <w:ind w:firstLine="420" w:firstLineChars="200"/>
        <w:jc w:val="both"/>
        <w:textAlignment w:val="auto"/>
        <w:rPr>
          <w:rFonts w:hint="eastAsia"/>
          <w:lang w:val="en-US" w:eastAsia="zh-CN"/>
        </w:rPr>
      </w:pPr>
      <w:r>
        <w:rPr>
          <w:rFonts w:hint="eastAsia"/>
          <w:lang w:val="en-US" w:eastAsia="zh-CN"/>
        </w:rPr>
        <w:t>四、招生对象</w:t>
      </w:r>
    </w:p>
    <w:p w14:paraId="42C2EB1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凡我校</w:t>
      </w:r>
      <w:r>
        <w:rPr>
          <w:rFonts w:hint="eastAsia" w:ascii="Times New Roman" w:hAnsi="Times New Roman" w:cs="Times New Roman"/>
          <w:lang w:val="en-US" w:eastAsia="zh-CN"/>
        </w:rPr>
        <w:t>2023</w:t>
      </w:r>
      <w:r>
        <w:rPr>
          <w:rFonts w:hint="eastAsia"/>
          <w:lang w:val="en-US" w:eastAsia="zh-CN"/>
        </w:rPr>
        <w:t>级、</w:t>
      </w:r>
      <w:r>
        <w:rPr>
          <w:rFonts w:hint="default" w:ascii="Times New Roman" w:hAnsi="Times New Roman" w:cs="Times New Roman"/>
          <w:lang w:val="en-US" w:eastAsia="zh-CN"/>
        </w:rPr>
        <w:t>202</w:t>
      </w:r>
      <w:r>
        <w:rPr>
          <w:rFonts w:hint="eastAsia" w:ascii="Times New Roman" w:hAnsi="Times New Roman" w:cs="Times New Roman"/>
          <w:lang w:val="en-US" w:eastAsia="zh-CN"/>
        </w:rPr>
        <w:t>4</w:t>
      </w:r>
      <w:r>
        <w:rPr>
          <w:rFonts w:hint="eastAsia"/>
          <w:lang w:val="en-US" w:eastAsia="zh-CN"/>
        </w:rPr>
        <w:t>级在校本科生，均可报名，不限专业。</w:t>
      </w:r>
    </w:p>
    <w:p w14:paraId="05D34B8D">
      <w:pPr>
        <w:keepNext w:val="0"/>
        <w:keepLines w:val="0"/>
        <w:pageBreakBefore w:val="0"/>
        <w:widowControl w:val="0"/>
        <w:kinsoku/>
        <w:wordWrap/>
        <w:overflowPunct/>
        <w:topLinePunct w:val="0"/>
        <w:autoSpaceDE/>
        <w:autoSpaceDN/>
        <w:bidi w:val="0"/>
        <w:adjustRightInd/>
        <w:snapToGrid/>
        <w:spacing w:before="60" w:after="60" w:line="400" w:lineRule="exact"/>
        <w:ind w:firstLine="420" w:firstLineChars="200"/>
        <w:jc w:val="both"/>
        <w:textAlignment w:val="auto"/>
        <w:rPr>
          <w:rFonts w:hint="eastAsia"/>
          <w:lang w:val="en-US" w:eastAsia="zh-CN"/>
        </w:rPr>
      </w:pPr>
      <w:r>
        <w:rPr>
          <w:rFonts w:hint="eastAsia"/>
          <w:lang w:val="en-US" w:eastAsia="zh-CN"/>
        </w:rPr>
        <w:t>五、招生规模</w:t>
      </w:r>
    </w:p>
    <w:p w14:paraId="0AF940BE">
      <w:pPr>
        <w:keepNext w:val="0"/>
        <w:keepLines w:val="0"/>
        <w:pageBreakBefore w:val="0"/>
        <w:widowControl w:val="0"/>
        <w:kinsoku/>
        <w:wordWrap/>
        <w:overflowPunct/>
        <w:topLinePunct w:val="0"/>
        <w:autoSpaceDE/>
        <w:autoSpaceDN/>
        <w:bidi w:val="0"/>
        <w:adjustRightInd/>
        <w:snapToGrid/>
        <w:spacing w:before="60" w:after="60" w:line="400" w:lineRule="exact"/>
        <w:ind w:firstLine="420" w:firstLineChars="200"/>
        <w:jc w:val="both"/>
        <w:textAlignment w:val="auto"/>
        <w:rPr>
          <w:rFonts w:hint="default"/>
          <w:lang w:val="en-US" w:eastAsia="zh-CN"/>
        </w:rPr>
      </w:pPr>
      <w:r>
        <w:rPr>
          <w:rFonts w:hint="default"/>
          <w:lang w:val="en-US" w:eastAsia="zh-CN"/>
        </w:rPr>
        <w:t>招生人数为</w:t>
      </w:r>
      <w:r>
        <w:rPr>
          <w:rFonts w:hint="eastAsia" w:ascii="Times New Roman" w:hAnsi="Times New Roman" w:cs="Times New Roman"/>
          <w:lang w:val="en-US" w:eastAsia="zh-CN"/>
        </w:rPr>
        <w:t>5</w:t>
      </w:r>
      <w:r>
        <w:rPr>
          <w:rFonts w:hint="default" w:ascii="Times New Roman" w:hAnsi="Times New Roman" w:cs="Times New Roman"/>
          <w:lang w:val="en-US" w:eastAsia="zh-CN"/>
        </w:rPr>
        <w:t>0</w:t>
      </w:r>
      <w:r>
        <w:rPr>
          <w:rFonts w:hint="default"/>
          <w:lang w:val="en-US" w:eastAsia="zh-CN"/>
        </w:rPr>
        <w:t>人（若报名人数低</w:t>
      </w:r>
      <w:r>
        <w:rPr>
          <w:rFonts w:hint="default" w:ascii="Times New Roman" w:hAnsi="Times New Roman" w:cs="Times New Roman"/>
          <w:lang w:val="en-US" w:eastAsia="zh-CN"/>
        </w:rPr>
        <w:t>于</w:t>
      </w:r>
      <w:r>
        <w:rPr>
          <w:rFonts w:hint="eastAsia" w:ascii="Times New Roman" w:hAnsi="Times New Roman" w:cs="Times New Roman"/>
          <w:lang w:val="en-US" w:eastAsia="zh-CN"/>
        </w:rPr>
        <w:t>2</w:t>
      </w:r>
      <w:r>
        <w:rPr>
          <w:rFonts w:hint="default" w:ascii="Times New Roman" w:hAnsi="Times New Roman" w:cs="Times New Roman"/>
          <w:lang w:val="en-US" w:eastAsia="zh-CN"/>
        </w:rPr>
        <w:t>0</w:t>
      </w:r>
      <w:r>
        <w:rPr>
          <w:rFonts w:hint="default"/>
          <w:lang w:val="en-US" w:eastAsia="zh-CN"/>
        </w:rPr>
        <w:t>人，学院将暂缓开班）。</w:t>
      </w:r>
    </w:p>
    <w:p w14:paraId="70A9FAEE">
      <w:pPr>
        <w:keepNext w:val="0"/>
        <w:keepLines w:val="0"/>
        <w:pageBreakBefore w:val="0"/>
        <w:widowControl w:val="0"/>
        <w:kinsoku/>
        <w:wordWrap/>
        <w:overflowPunct/>
        <w:topLinePunct w:val="0"/>
        <w:autoSpaceDE/>
        <w:autoSpaceDN/>
        <w:bidi w:val="0"/>
        <w:adjustRightInd/>
        <w:snapToGrid/>
        <w:spacing w:before="60" w:after="60" w:line="400" w:lineRule="exact"/>
        <w:ind w:firstLine="420" w:firstLineChars="200"/>
        <w:jc w:val="both"/>
        <w:textAlignment w:val="auto"/>
        <w:rPr>
          <w:rFonts w:hint="eastAsia"/>
          <w:lang w:val="en-US" w:eastAsia="zh-CN"/>
        </w:rPr>
      </w:pPr>
      <w:r>
        <w:rPr>
          <w:rFonts w:hint="eastAsia"/>
          <w:lang w:val="en-US" w:eastAsia="zh-CN"/>
        </w:rPr>
        <w:t>六、收费标准</w:t>
      </w:r>
    </w:p>
    <w:p w14:paraId="1088812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免费。</w:t>
      </w:r>
    </w:p>
    <w:p w14:paraId="2262B1E7">
      <w:pPr>
        <w:keepNext w:val="0"/>
        <w:keepLines w:val="0"/>
        <w:pageBreakBefore w:val="0"/>
        <w:widowControl w:val="0"/>
        <w:kinsoku/>
        <w:wordWrap/>
        <w:overflowPunct/>
        <w:topLinePunct w:val="0"/>
        <w:autoSpaceDE/>
        <w:autoSpaceDN/>
        <w:bidi w:val="0"/>
        <w:adjustRightInd/>
        <w:snapToGrid/>
        <w:spacing w:before="60" w:after="60" w:line="400" w:lineRule="exact"/>
        <w:ind w:firstLine="420" w:firstLineChars="200"/>
        <w:jc w:val="both"/>
        <w:textAlignment w:val="auto"/>
        <w:rPr>
          <w:rFonts w:hint="eastAsia"/>
          <w:lang w:val="en-US" w:eastAsia="zh-CN"/>
        </w:rPr>
      </w:pPr>
      <w:r>
        <w:rPr>
          <w:rFonts w:hint="eastAsia"/>
          <w:lang w:val="en-US" w:eastAsia="zh-CN"/>
        </w:rPr>
        <w:t>七、报名流程</w:t>
      </w:r>
    </w:p>
    <w:p w14:paraId="6A6C929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（一）报名时间</w:t>
      </w:r>
    </w:p>
    <w:p w14:paraId="0755FFE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具体时间请见本科生院官网或公共管理学院官网</w:t>
      </w:r>
      <w:r>
        <w:rPr>
          <w:rFonts w:hint="default"/>
          <w:lang w:val="en-US" w:eastAsia="zh-CN"/>
        </w:rPr>
        <w:t>。</w:t>
      </w:r>
    </w:p>
    <w:p w14:paraId="69B4898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（二）报名流程</w:t>
      </w:r>
    </w:p>
    <w:p w14:paraId="5AB5800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学生登录教务系统进行报名，具体报名流程及操作方法请前往</w:t>
      </w:r>
      <w:r>
        <w:rPr>
          <w:rFonts w:hint="eastAsia"/>
          <w:lang w:val="en-US" w:eastAsia="zh-CN"/>
        </w:rPr>
        <w:t>本科生院</w:t>
      </w:r>
      <w:r>
        <w:rPr>
          <w:rFonts w:hint="default"/>
          <w:lang w:val="en-US" w:eastAsia="zh-CN"/>
        </w:rPr>
        <w:t>官网下载《微专业报名学生操作指南》查看。</w:t>
      </w:r>
    </w:p>
    <w:p w14:paraId="5B6A023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报名结束后，学院确定预录名单，公示后报学校</w:t>
      </w:r>
      <w:r>
        <w:rPr>
          <w:rFonts w:hint="eastAsia"/>
          <w:lang w:val="en-US" w:eastAsia="zh-CN"/>
        </w:rPr>
        <w:t>本科生院</w:t>
      </w:r>
      <w:r>
        <w:rPr>
          <w:rFonts w:hint="default"/>
          <w:lang w:val="en-US" w:eastAsia="zh-CN"/>
        </w:rPr>
        <w:t>。</w:t>
      </w:r>
    </w:p>
    <w:p w14:paraId="3E52CA46">
      <w:pPr>
        <w:keepNext w:val="0"/>
        <w:keepLines w:val="0"/>
        <w:pageBreakBefore w:val="0"/>
        <w:widowControl w:val="0"/>
        <w:kinsoku/>
        <w:wordWrap/>
        <w:overflowPunct/>
        <w:topLinePunct w:val="0"/>
        <w:autoSpaceDE/>
        <w:autoSpaceDN/>
        <w:bidi w:val="0"/>
        <w:adjustRightInd/>
        <w:snapToGrid/>
        <w:spacing w:before="60" w:after="60" w:line="400" w:lineRule="exact"/>
        <w:ind w:firstLine="420" w:firstLineChars="200"/>
        <w:jc w:val="both"/>
        <w:textAlignment w:val="auto"/>
        <w:rPr>
          <w:rFonts w:hint="default"/>
          <w:lang w:val="en-US" w:eastAsia="zh-CN"/>
        </w:rPr>
      </w:pPr>
      <w:r>
        <w:rPr>
          <w:rFonts w:hint="eastAsia"/>
          <w:lang w:val="en-US" w:eastAsia="zh-CN"/>
        </w:rPr>
        <w:t>八、教学时间及上课安排</w:t>
      </w:r>
    </w:p>
    <w:p w14:paraId="5E7F3768">
      <w:pPr>
        <w:keepNext w:val="0"/>
        <w:keepLines w:val="0"/>
        <w:pageBreakBefore w:val="0"/>
        <w:widowControl w:val="0"/>
        <w:kinsoku/>
        <w:wordWrap/>
        <w:overflowPunct/>
        <w:topLinePunct w:val="0"/>
        <w:autoSpaceDE/>
        <w:autoSpaceDN/>
        <w:bidi w:val="0"/>
        <w:adjustRightInd w:val="0"/>
        <w:snapToGrid/>
        <w:ind w:firstLine="420" w:firstLineChars="200"/>
        <w:jc w:val="both"/>
        <w:textAlignment w:val="auto"/>
        <w:rPr>
          <w:rFonts w:hint="eastAsia"/>
          <w:lang w:val="en-US" w:eastAsia="zh-CN"/>
        </w:rPr>
      </w:pPr>
      <w:r>
        <w:rPr>
          <w:rFonts w:hint="eastAsia"/>
          <w:lang w:val="en-US" w:eastAsia="zh-CN"/>
        </w:rPr>
        <w:t>微专业教学时间为</w:t>
      </w:r>
      <w:r>
        <w:rPr>
          <w:rFonts w:hint="default" w:ascii="Times New Roman" w:hAnsi="Times New Roman" w:cs="Times New Roman"/>
          <w:lang w:val="en-US" w:eastAsia="zh-CN"/>
        </w:rPr>
        <w:t>2</w:t>
      </w:r>
      <w:r>
        <w:rPr>
          <w:rFonts w:hint="eastAsia"/>
          <w:lang w:val="en-US" w:eastAsia="zh-CN"/>
        </w:rPr>
        <w:t>个学期，上课时间暂定为双休日，课表信息请到公共管理学院官网查看。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204"/>
        <w:gridCol w:w="3235"/>
        <w:gridCol w:w="1125"/>
        <w:gridCol w:w="834"/>
        <w:gridCol w:w="672"/>
      </w:tblGrid>
      <w:tr w14:paraId="1360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37CAEE31">
            <w:pPr>
              <w:jc w:val="center"/>
              <w:rPr>
                <w:rFonts w:ascii="宋体" w:hAnsi="宋体"/>
                <w:bCs/>
                <w:sz w:val="21"/>
                <w:szCs w:val="21"/>
              </w:rPr>
            </w:pPr>
            <w:r>
              <w:rPr>
                <w:rFonts w:hint="eastAsia" w:ascii="宋体" w:hAnsi="宋体"/>
                <w:bCs/>
                <w:sz w:val="21"/>
                <w:szCs w:val="21"/>
              </w:rPr>
              <w:t>课程编码</w:t>
            </w:r>
          </w:p>
        </w:tc>
        <w:tc>
          <w:tcPr>
            <w:tcW w:w="1204" w:type="dxa"/>
            <w:noWrap w:val="0"/>
            <w:vAlign w:val="center"/>
          </w:tcPr>
          <w:p w14:paraId="593A009A">
            <w:pPr>
              <w:jc w:val="center"/>
              <w:rPr>
                <w:rFonts w:ascii="宋体" w:hAnsi="宋体"/>
                <w:bCs/>
                <w:sz w:val="21"/>
                <w:szCs w:val="21"/>
              </w:rPr>
            </w:pPr>
            <w:r>
              <w:rPr>
                <w:rFonts w:hint="eastAsia" w:ascii="宋体" w:hAnsi="宋体"/>
                <w:bCs/>
                <w:sz w:val="21"/>
                <w:szCs w:val="21"/>
              </w:rPr>
              <w:t>开设学期</w:t>
            </w:r>
          </w:p>
        </w:tc>
        <w:tc>
          <w:tcPr>
            <w:tcW w:w="3235" w:type="dxa"/>
            <w:noWrap w:val="0"/>
            <w:vAlign w:val="center"/>
          </w:tcPr>
          <w:p w14:paraId="0C37DE8F">
            <w:pPr>
              <w:jc w:val="center"/>
              <w:rPr>
                <w:rFonts w:ascii="宋体" w:hAnsi="宋体"/>
                <w:bCs/>
                <w:sz w:val="21"/>
                <w:szCs w:val="21"/>
              </w:rPr>
            </w:pPr>
            <w:r>
              <w:rPr>
                <w:rFonts w:hint="eastAsia" w:ascii="宋体" w:hAnsi="宋体"/>
                <w:bCs/>
                <w:sz w:val="21"/>
                <w:szCs w:val="21"/>
              </w:rPr>
              <w:t>课程名称</w:t>
            </w:r>
          </w:p>
        </w:tc>
        <w:tc>
          <w:tcPr>
            <w:tcW w:w="1125" w:type="dxa"/>
            <w:noWrap w:val="0"/>
            <w:vAlign w:val="center"/>
          </w:tcPr>
          <w:p w14:paraId="73A1CD27">
            <w:pPr>
              <w:jc w:val="center"/>
              <w:rPr>
                <w:rFonts w:ascii="宋体" w:hAnsi="宋体"/>
                <w:bCs/>
                <w:sz w:val="21"/>
                <w:szCs w:val="21"/>
              </w:rPr>
            </w:pPr>
            <w:r>
              <w:rPr>
                <w:rFonts w:hint="eastAsia" w:ascii="宋体" w:hAnsi="宋体"/>
                <w:bCs/>
                <w:sz w:val="21"/>
                <w:szCs w:val="21"/>
              </w:rPr>
              <w:t>教学方式</w:t>
            </w:r>
          </w:p>
        </w:tc>
        <w:tc>
          <w:tcPr>
            <w:tcW w:w="834" w:type="dxa"/>
            <w:noWrap w:val="0"/>
            <w:vAlign w:val="center"/>
          </w:tcPr>
          <w:p w14:paraId="26B35596">
            <w:pPr>
              <w:jc w:val="center"/>
              <w:rPr>
                <w:rFonts w:ascii="宋体" w:hAnsi="宋体"/>
                <w:bCs/>
                <w:sz w:val="21"/>
                <w:szCs w:val="21"/>
              </w:rPr>
            </w:pPr>
            <w:r>
              <w:rPr>
                <w:rFonts w:hint="eastAsia" w:ascii="宋体" w:hAnsi="宋体"/>
                <w:bCs/>
                <w:sz w:val="21"/>
                <w:szCs w:val="21"/>
              </w:rPr>
              <w:t>课时</w:t>
            </w:r>
          </w:p>
        </w:tc>
        <w:tc>
          <w:tcPr>
            <w:tcW w:w="672" w:type="dxa"/>
            <w:noWrap w:val="0"/>
            <w:vAlign w:val="center"/>
          </w:tcPr>
          <w:p w14:paraId="1B5FCB62">
            <w:pPr>
              <w:jc w:val="center"/>
              <w:rPr>
                <w:rFonts w:ascii="宋体" w:hAnsi="宋体"/>
                <w:bCs/>
                <w:sz w:val="21"/>
                <w:szCs w:val="21"/>
              </w:rPr>
            </w:pPr>
            <w:r>
              <w:rPr>
                <w:rFonts w:hint="eastAsia" w:ascii="宋体" w:hAnsi="宋体"/>
                <w:bCs/>
                <w:sz w:val="21"/>
                <w:szCs w:val="21"/>
              </w:rPr>
              <w:t>学分</w:t>
            </w:r>
          </w:p>
        </w:tc>
      </w:tr>
      <w:tr w14:paraId="06F6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7C51A817">
            <w:pPr>
              <w:jc w:val="center"/>
              <w:rPr>
                <w:rFonts w:ascii="宋体" w:hAnsi="宋体"/>
                <w:bCs/>
                <w:sz w:val="21"/>
                <w:szCs w:val="21"/>
              </w:rPr>
            </w:pPr>
            <w:r>
              <w:rPr>
                <w:rFonts w:hint="eastAsia" w:ascii="宋体" w:hAnsi="宋体"/>
                <w:bCs/>
                <w:sz w:val="21"/>
                <w:szCs w:val="21"/>
              </w:rPr>
              <w:t>1</w:t>
            </w:r>
          </w:p>
        </w:tc>
        <w:tc>
          <w:tcPr>
            <w:tcW w:w="1204" w:type="dxa"/>
            <w:vMerge w:val="restart"/>
            <w:noWrap w:val="0"/>
            <w:vAlign w:val="center"/>
          </w:tcPr>
          <w:p w14:paraId="450CF9B8">
            <w:pPr>
              <w:jc w:val="center"/>
              <w:rPr>
                <w:rFonts w:hint="eastAsia" w:ascii="宋体" w:hAnsi="宋体" w:eastAsiaTheme="minorEastAsia"/>
                <w:bCs/>
                <w:sz w:val="21"/>
                <w:szCs w:val="21"/>
                <w:lang w:eastAsia="zh-CN"/>
              </w:rPr>
            </w:pPr>
            <w:r>
              <w:rPr>
                <w:rFonts w:hint="eastAsia" w:ascii="宋体" w:hAnsi="宋体"/>
                <w:bCs/>
                <w:sz w:val="21"/>
                <w:szCs w:val="21"/>
                <w:lang w:val="en-US" w:eastAsia="zh-CN"/>
              </w:rPr>
              <w:t>秋季学期</w:t>
            </w:r>
          </w:p>
        </w:tc>
        <w:tc>
          <w:tcPr>
            <w:tcW w:w="3235" w:type="dxa"/>
            <w:shd w:val="clear" w:color="auto" w:fill="auto"/>
            <w:noWrap w:val="0"/>
            <w:vAlign w:val="center"/>
          </w:tcPr>
          <w:p w14:paraId="3F53FFAE">
            <w:pPr>
              <w:jc w:val="center"/>
              <w:rPr>
                <w:rFonts w:ascii="宋体" w:hAnsi="宋体" w:eastAsiaTheme="minorEastAsia" w:cstheme="minorBidi"/>
                <w:bCs/>
                <w:kern w:val="2"/>
                <w:sz w:val="21"/>
                <w:szCs w:val="21"/>
                <w:lang w:val="en-US" w:eastAsia="zh-CN" w:bidi="ar-SA"/>
              </w:rPr>
            </w:pPr>
            <w:r>
              <w:rPr>
                <w:rFonts w:hint="eastAsia" w:ascii="宋体" w:hAnsi="宋体"/>
                <w:bCs/>
                <w:sz w:val="21"/>
                <w:szCs w:val="21"/>
              </w:rPr>
              <w:t>中国特色公务员制度与国家治理</w:t>
            </w:r>
          </w:p>
        </w:tc>
        <w:tc>
          <w:tcPr>
            <w:tcW w:w="1125" w:type="dxa"/>
            <w:shd w:val="clear" w:color="auto" w:fill="auto"/>
            <w:noWrap w:val="0"/>
            <w:vAlign w:val="center"/>
          </w:tcPr>
          <w:p w14:paraId="15011BA2">
            <w:pPr>
              <w:jc w:val="center"/>
              <w:rPr>
                <w:rFonts w:ascii="宋体" w:hAnsi="宋体" w:eastAsiaTheme="minorEastAsia" w:cstheme="minorBidi"/>
                <w:bCs/>
                <w:kern w:val="2"/>
                <w:sz w:val="21"/>
                <w:szCs w:val="21"/>
                <w:lang w:val="en-US" w:eastAsia="zh-CN" w:bidi="ar-SA"/>
              </w:rPr>
            </w:pPr>
            <w:r>
              <w:rPr>
                <w:rFonts w:hint="eastAsia" w:ascii="宋体" w:hAnsi="宋体"/>
                <w:bCs/>
                <w:sz w:val="21"/>
                <w:szCs w:val="21"/>
              </w:rPr>
              <w:t>线下</w:t>
            </w:r>
          </w:p>
        </w:tc>
        <w:tc>
          <w:tcPr>
            <w:tcW w:w="834" w:type="dxa"/>
            <w:shd w:val="clear" w:color="auto" w:fill="auto"/>
            <w:noWrap w:val="0"/>
            <w:vAlign w:val="center"/>
          </w:tcPr>
          <w:p w14:paraId="07289DA5">
            <w:pPr>
              <w:jc w:val="center"/>
              <w:rPr>
                <w:rFonts w:ascii="宋体" w:hAnsi="宋体" w:eastAsiaTheme="minorEastAsia" w:cstheme="minorBidi"/>
                <w:bCs/>
                <w:kern w:val="2"/>
                <w:sz w:val="21"/>
                <w:szCs w:val="21"/>
                <w:lang w:val="en-US" w:eastAsia="zh-CN" w:bidi="ar-SA"/>
              </w:rPr>
            </w:pPr>
            <w:r>
              <w:rPr>
                <w:rFonts w:hint="eastAsia" w:ascii="宋体" w:hAnsi="宋体"/>
                <w:bCs/>
                <w:sz w:val="21"/>
                <w:szCs w:val="21"/>
              </w:rPr>
              <w:t>32</w:t>
            </w:r>
          </w:p>
        </w:tc>
        <w:tc>
          <w:tcPr>
            <w:tcW w:w="672" w:type="dxa"/>
            <w:shd w:val="clear" w:color="auto" w:fill="auto"/>
            <w:noWrap w:val="0"/>
            <w:vAlign w:val="center"/>
          </w:tcPr>
          <w:p w14:paraId="05FAC99E">
            <w:pPr>
              <w:jc w:val="center"/>
              <w:rPr>
                <w:rFonts w:ascii="宋体" w:hAnsi="宋体" w:eastAsiaTheme="minorEastAsia" w:cstheme="minorBidi"/>
                <w:bCs/>
                <w:kern w:val="2"/>
                <w:sz w:val="21"/>
                <w:szCs w:val="21"/>
                <w:lang w:val="en-US" w:eastAsia="zh-CN" w:bidi="ar-SA"/>
              </w:rPr>
            </w:pPr>
            <w:r>
              <w:rPr>
                <w:rFonts w:hint="eastAsia" w:ascii="宋体" w:hAnsi="宋体"/>
                <w:bCs/>
                <w:sz w:val="21"/>
                <w:szCs w:val="21"/>
              </w:rPr>
              <w:t>2</w:t>
            </w:r>
          </w:p>
        </w:tc>
      </w:tr>
      <w:tr w14:paraId="0DCB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5897DCDA">
            <w:pPr>
              <w:jc w:val="center"/>
              <w:rPr>
                <w:rFonts w:ascii="宋体" w:hAnsi="宋体"/>
                <w:bCs/>
                <w:sz w:val="21"/>
                <w:szCs w:val="21"/>
              </w:rPr>
            </w:pPr>
            <w:r>
              <w:rPr>
                <w:rFonts w:hint="eastAsia" w:ascii="宋体" w:hAnsi="宋体"/>
                <w:bCs/>
                <w:sz w:val="21"/>
                <w:szCs w:val="21"/>
              </w:rPr>
              <w:t>2</w:t>
            </w:r>
          </w:p>
        </w:tc>
        <w:tc>
          <w:tcPr>
            <w:tcW w:w="1204" w:type="dxa"/>
            <w:vMerge w:val="continue"/>
            <w:noWrap w:val="0"/>
            <w:vAlign w:val="center"/>
          </w:tcPr>
          <w:p w14:paraId="31A602AA">
            <w:pPr>
              <w:jc w:val="center"/>
              <w:rPr>
                <w:rFonts w:ascii="宋体" w:hAnsi="宋体"/>
                <w:bCs/>
                <w:sz w:val="21"/>
                <w:szCs w:val="21"/>
              </w:rPr>
            </w:pPr>
          </w:p>
        </w:tc>
        <w:tc>
          <w:tcPr>
            <w:tcW w:w="3235" w:type="dxa"/>
            <w:shd w:val="clear" w:color="auto" w:fill="auto"/>
            <w:noWrap w:val="0"/>
            <w:vAlign w:val="center"/>
          </w:tcPr>
          <w:p w14:paraId="084B2900">
            <w:pPr>
              <w:jc w:val="center"/>
              <w:rPr>
                <w:rFonts w:hint="eastAsia" w:ascii="宋体" w:hAnsi="宋体" w:eastAsiaTheme="minorEastAsia" w:cstheme="minorBidi"/>
                <w:bCs/>
                <w:color w:val="000000"/>
                <w:kern w:val="2"/>
                <w:sz w:val="21"/>
                <w:szCs w:val="21"/>
                <w:lang w:val="en-US" w:eastAsia="zh-CN" w:bidi="ar-SA"/>
              </w:rPr>
            </w:pPr>
            <w:r>
              <w:rPr>
                <w:rFonts w:hint="eastAsia" w:ascii="宋体" w:hAnsi="宋体"/>
                <w:bCs/>
                <w:color w:val="000000"/>
                <w:sz w:val="21"/>
                <w:szCs w:val="21"/>
              </w:rPr>
              <w:t>智慧政府与大数据治理</w:t>
            </w:r>
          </w:p>
        </w:tc>
        <w:tc>
          <w:tcPr>
            <w:tcW w:w="1125" w:type="dxa"/>
            <w:shd w:val="clear" w:color="auto" w:fill="auto"/>
            <w:noWrap w:val="0"/>
            <w:vAlign w:val="center"/>
          </w:tcPr>
          <w:p w14:paraId="06966C21">
            <w:pPr>
              <w:jc w:val="center"/>
              <w:rPr>
                <w:rFonts w:ascii="宋体" w:hAnsi="宋体" w:eastAsiaTheme="minorEastAsia" w:cstheme="minorBidi"/>
                <w:bCs/>
                <w:kern w:val="2"/>
                <w:sz w:val="21"/>
                <w:szCs w:val="21"/>
                <w:lang w:val="en-US" w:eastAsia="zh-CN" w:bidi="ar-SA"/>
              </w:rPr>
            </w:pPr>
            <w:r>
              <w:rPr>
                <w:rFonts w:hint="eastAsia" w:ascii="宋体" w:hAnsi="宋体"/>
                <w:bCs/>
                <w:sz w:val="21"/>
                <w:szCs w:val="21"/>
              </w:rPr>
              <w:t>线下</w:t>
            </w:r>
          </w:p>
        </w:tc>
        <w:tc>
          <w:tcPr>
            <w:tcW w:w="834" w:type="dxa"/>
            <w:shd w:val="clear" w:color="auto" w:fill="auto"/>
            <w:noWrap w:val="0"/>
            <w:vAlign w:val="center"/>
          </w:tcPr>
          <w:p w14:paraId="19888DB9">
            <w:pPr>
              <w:jc w:val="center"/>
              <w:rPr>
                <w:rFonts w:ascii="宋体" w:hAnsi="宋体" w:eastAsiaTheme="minorEastAsia" w:cstheme="minorBidi"/>
                <w:bCs/>
                <w:kern w:val="2"/>
                <w:sz w:val="21"/>
                <w:szCs w:val="21"/>
                <w:lang w:val="en-US" w:eastAsia="zh-CN" w:bidi="ar-SA"/>
              </w:rPr>
            </w:pPr>
            <w:r>
              <w:rPr>
                <w:rFonts w:hint="eastAsia" w:ascii="宋体" w:hAnsi="宋体"/>
                <w:bCs/>
                <w:sz w:val="21"/>
                <w:szCs w:val="21"/>
              </w:rPr>
              <w:t>32</w:t>
            </w:r>
          </w:p>
        </w:tc>
        <w:tc>
          <w:tcPr>
            <w:tcW w:w="672" w:type="dxa"/>
            <w:shd w:val="clear" w:color="auto" w:fill="auto"/>
            <w:noWrap w:val="0"/>
            <w:vAlign w:val="center"/>
          </w:tcPr>
          <w:p w14:paraId="3D7BEB15">
            <w:pPr>
              <w:jc w:val="center"/>
              <w:rPr>
                <w:rFonts w:ascii="宋体" w:hAnsi="宋体" w:eastAsiaTheme="minorEastAsia" w:cstheme="minorBidi"/>
                <w:bCs/>
                <w:kern w:val="2"/>
                <w:sz w:val="21"/>
                <w:szCs w:val="21"/>
                <w:lang w:val="en-US" w:eastAsia="zh-CN" w:bidi="ar-SA"/>
              </w:rPr>
            </w:pPr>
            <w:r>
              <w:rPr>
                <w:rFonts w:hint="eastAsia" w:ascii="宋体" w:hAnsi="宋体"/>
                <w:bCs/>
                <w:sz w:val="21"/>
                <w:szCs w:val="21"/>
              </w:rPr>
              <w:t>2</w:t>
            </w:r>
          </w:p>
        </w:tc>
      </w:tr>
      <w:tr w14:paraId="4D86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6714CC55">
            <w:pPr>
              <w:jc w:val="center"/>
              <w:rPr>
                <w:rFonts w:ascii="宋体" w:hAnsi="宋体"/>
                <w:bCs/>
                <w:sz w:val="21"/>
                <w:szCs w:val="21"/>
              </w:rPr>
            </w:pPr>
            <w:r>
              <w:rPr>
                <w:rFonts w:hint="eastAsia" w:ascii="宋体" w:hAnsi="宋体"/>
                <w:bCs/>
                <w:sz w:val="21"/>
                <w:szCs w:val="21"/>
              </w:rPr>
              <w:t>3</w:t>
            </w:r>
          </w:p>
        </w:tc>
        <w:tc>
          <w:tcPr>
            <w:tcW w:w="1204" w:type="dxa"/>
            <w:vMerge w:val="restart"/>
            <w:noWrap w:val="0"/>
            <w:vAlign w:val="center"/>
          </w:tcPr>
          <w:p w14:paraId="6163D8B9">
            <w:pPr>
              <w:jc w:val="center"/>
              <w:rPr>
                <w:rFonts w:hint="eastAsia" w:ascii="宋体" w:hAnsi="宋体" w:eastAsiaTheme="minorEastAsia"/>
                <w:bCs/>
                <w:sz w:val="21"/>
                <w:szCs w:val="21"/>
                <w:lang w:eastAsia="zh-CN"/>
              </w:rPr>
            </w:pPr>
            <w:r>
              <w:rPr>
                <w:rFonts w:hint="eastAsia" w:ascii="宋体" w:hAnsi="宋体"/>
                <w:bCs/>
                <w:sz w:val="21"/>
                <w:szCs w:val="21"/>
                <w:lang w:val="en-US" w:eastAsia="zh-CN"/>
              </w:rPr>
              <w:t>春季学期</w:t>
            </w:r>
          </w:p>
        </w:tc>
        <w:tc>
          <w:tcPr>
            <w:tcW w:w="3235" w:type="dxa"/>
            <w:shd w:val="clear" w:color="auto" w:fill="auto"/>
            <w:noWrap w:val="0"/>
            <w:vAlign w:val="center"/>
          </w:tcPr>
          <w:p w14:paraId="12584148">
            <w:pPr>
              <w:jc w:val="center"/>
              <w:rPr>
                <w:rFonts w:hint="eastAsia" w:ascii="宋体" w:hAnsi="宋体" w:eastAsiaTheme="minorEastAsia" w:cstheme="minorBidi"/>
                <w:bCs/>
                <w:kern w:val="2"/>
                <w:sz w:val="21"/>
                <w:szCs w:val="21"/>
                <w:lang w:val="en-US" w:eastAsia="zh-CN" w:bidi="ar-SA"/>
              </w:rPr>
            </w:pPr>
            <w:r>
              <w:rPr>
                <w:rFonts w:hint="eastAsia" w:ascii="宋体" w:hAnsi="宋体"/>
                <w:bCs/>
                <w:sz w:val="21"/>
                <w:szCs w:val="21"/>
              </w:rPr>
              <w:t>行政职业能力</w:t>
            </w:r>
          </w:p>
        </w:tc>
        <w:tc>
          <w:tcPr>
            <w:tcW w:w="1125" w:type="dxa"/>
            <w:shd w:val="clear" w:color="auto" w:fill="auto"/>
            <w:noWrap w:val="0"/>
            <w:vAlign w:val="center"/>
          </w:tcPr>
          <w:p w14:paraId="68B2B2A9">
            <w:pPr>
              <w:jc w:val="center"/>
              <w:rPr>
                <w:rFonts w:hint="eastAsia" w:ascii="宋体" w:hAnsi="宋体" w:eastAsiaTheme="minorEastAsia" w:cstheme="minorBidi"/>
                <w:bCs/>
                <w:kern w:val="2"/>
                <w:sz w:val="21"/>
                <w:szCs w:val="21"/>
                <w:lang w:val="en-US" w:eastAsia="zh-CN" w:bidi="ar-SA"/>
              </w:rPr>
            </w:pPr>
            <w:r>
              <w:rPr>
                <w:rFonts w:hint="eastAsia" w:ascii="宋体" w:hAnsi="宋体"/>
                <w:bCs/>
                <w:sz w:val="21"/>
                <w:szCs w:val="21"/>
              </w:rPr>
              <w:t>线下</w:t>
            </w:r>
          </w:p>
        </w:tc>
        <w:tc>
          <w:tcPr>
            <w:tcW w:w="834" w:type="dxa"/>
            <w:shd w:val="clear" w:color="auto" w:fill="auto"/>
            <w:noWrap w:val="0"/>
            <w:vAlign w:val="center"/>
          </w:tcPr>
          <w:p w14:paraId="5D6F6700">
            <w:pPr>
              <w:jc w:val="center"/>
              <w:rPr>
                <w:rFonts w:hint="eastAsia" w:ascii="宋体" w:hAnsi="宋体" w:eastAsiaTheme="minorEastAsia" w:cstheme="minorBidi"/>
                <w:bCs/>
                <w:kern w:val="2"/>
                <w:sz w:val="21"/>
                <w:szCs w:val="21"/>
                <w:lang w:val="en-US" w:eastAsia="zh-CN" w:bidi="ar-SA"/>
              </w:rPr>
            </w:pPr>
            <w:r>
              <w:rPr>
                <w:rFonts w:ascii="宋体" w:hAnsi="宋体"/>
                <w:bCs/>
                <w:sz w:val="21"/>
                <w:szCs w:val="21"/>
              </w:rPr>
              <w:t>64</w:t>
            </w:r>
          </w:p>
        </w:tc>
        <w:tc>
          <w:tcPr>
            <w:tcW w:w="672" w:type="dxa"/>
            <w:shd w:val="clear" w:color="auto" w:fill="auto"/>
            <w:noWrap w:val="0"/>
            <w:vAlign w:val="center"/>
          </w:tcPr>
          <w:p w14:paraId="7453697D">
            <w:pPr>
              <w:jc w:val="center"/>
              <w:rPr>
                <w:rFonts w:hint="eastAsia" w:ascii="宋体" w:hAnsi="宋体" w:eastAsiaTheme="minorEastAsia" w:cstheme="minorBidi"/>
                <w:bCs/>
                <w:kern w:val="2"/>
                <w:sz w:val="21"/>
                <w:szCs w:val="21"/>
                <w:lang w:val="en-US" w:eastAsia="zh-CN" w:bidi="ar-SA"/>
              </w:rPr>
            </w:pPr>
            <w:r>
              <w:rPr>
                <w:rFonts w:ascii="宋体" w:hAnsi="宋体"/>
                <w:bCs/>
                <w:sz w:val="21"/>
                <w:szCs w:val="21"/>
              </w:rPr>
              <w:t>4</w:t>
            </w:r>
          </w:p>
        </w:tc>
      </w:tr>
      <w:tr w14:paraId="287A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06CD1234">
            <w:pPr>
              <w:jc w:val="center"/>
              <w:rPr>
                <w:rFonts w:ascii="宋体" w:hAnsi="宋体"/>
                <w:bCs/>
                <w:sz w:val="21"/>
                <w:szCs w:val="21"/>
              </w:rPr>
            </w:pPr>
            <w:r>
              <w:rPr>
                <w:rFonts w:hint="eastAsia" w:ascii="宋体" w:hAnsi="宋体"/>
                <w:bCs/>
                <w:sz w:val="21"/>
                <w:szCs w:val="21"/>
              </w:rPr>
              <w:t>4</w:t>
            </w:r>
          </w:p>
        </w:tc>
        <w:tc>
          <w:tcPr>
            <w:tcW w:w="1204" w:type="dxa"/>
            <w:vMerge w:val="continue"/>
            <w:noWrap w:val="0"/>
            <w:vAlign w:val="center"/>
          </w:tcPr>
          <w:p w14:paraId="791319B9">
            <w:pPr>
              <w:jc w:val="center"/>
              <w:rPr>
                <w:rFonts w:hint="eastAsia" w:ascii="宋体" w:hAnsi="宋体" w:eastAsiaTheme="minorEastAsia"/>
                <w:bCs/>
                <w:sz w:val="21"/>
                <w:szCs w:val="21"/>
                <w:lang w:eastAsia="zh-CN"/>
              </w:rPr>
            </w:pPr>
          </w:p>
        </w:tc>
        <w:tc>
          <w:tcPr>
            <w:tcW w:w="3235" w:type="dxa"/>
            <w:shd w:val="clear" w:color="auto" w:fill="auto"/>
            <w:noWrap w:val="0"/>
            <w:vAlign w:val="center"/>
          </w:tcPr>
          <w:p w14:paraId="63D61D3B">
            <w:pPr>
              <w:jc w:val="center"/>
              <w:rPr>
                <w:rFonts w:hint="eastAsia" w:ascii="宋体" w:hAnsi="宋体" w:eastAsiaTheme="minorEastAsia" w:cstheme="minorBidi"/>
                <w:bCs/>
                <w:kern w:val="2"/>
                <w:sz w:val="21"/>
                <w:szCs w:val="21"/>
                <w:lang w:val="en-US" w:eastAsia="zh-CN" w:bidi="ar-SA"/>
              </w:rPr>
            </w:pPr>
            <w:r>
              <w:rPr>
                <w:rFonts w:hint="eastAsia" w:ascii="宋体" w:hAnsi="宋体"/>
                <w:bCs/>
                <w:sz w:val="21"/>
                <w:szCs w:val="21"/>
              </w:rPr>
              <w:t>申论</w:t>
            </w:r>
          </w:p>
        </w:tc>
        <w:tc>
          <w:tcPr>
            <w:tcW w:w="1125" w:type="dxa"/>
            <w:shd w:val="clear" w:color="auto" w:fill="auto"/>
            <w:noWrap w:val="0"/>
            <w:vAlign w:val="center"/>
          </w:tcPr>
          <w:p w14:paraId="511FD304">
            <w:pPr>
              <w:jc w:val="center"/>
              <w:rPr>
                <w:rFonts w:hint="eastAsia" w:ascii="宋体" w:hAnsi="宋体" w:eastAsiaTheme="minorEastAsia" w:cstheme="minorBidi"/>
                <w:bCs/>
                <w:kern w:val="2"/>
                <w:sz w:val="21"/>
                <w:szCs w:val="21"/>
                <w:lang w:val="en-US" w:eastAsia="zh-CN" w:bidi="ar-SA"/>
              </w:rPr>
            </w:pPr>
            <w:r>
              <w:rPr>
                <w:rFonts w:hint="eastAsia" w:ascii="宋体" w:hAnsi="宋体"/>
                <w:bCs/>
                <w:sz w:val="21"/>
                <w:szCs w:val="21"/>
              </w:rPr>
              <w:t>线下</w:t>
            </w:r>
          </w:p>
        </w:tc>
        <w:tc>
          <w:tcPr>
            <w:tcW w:w="834" w:type="dxa"/>
            <w:shd w:val="clear" w:color="auto" w:fill="auto"/>
            <w:noWrap w:val="0"/>
            <w:vAlign w:val="center"/>
          </w:tcPr>
          <w:p w14:paraId="2683AD77">
            <w:pPr>
              <w:jc w:val="center"/>
              <w:rPr>
                <w:rFonts w:hint="eastAsia" w:ascii="宋体" w:hAnsi="宋体" w:eastAsiaTheme="minorEastAsia" w:cstheme="minorBidi"/>
                <w:bCs/>
                <w:kern w:val="2"/>
                <w:sz w:val="21"/>
                <w:szCs w:val="21"/>
                <w:lang w:val="en-US" w:eastAsia="zh-CN" w:bidi="ar-SA"/>
              </w:rPr>
            </w:pPr>
            <w:r>
              <w:rPr>
                <w:rFonts w:ascii="宋体" w:hAnsi="宋体"/>
                <w:bCs/>
                <w:sz w:val="21"/>
                <w:szCs w:val="21"/>
              </w:rPr>
              <w:t>64</w:t>
            </w:r>
          </w:p>
        </w:tc>
        <w:tc>
          <w:tcPr>
            <w:tcW w:w="672" w:type="dxa"/>
            <w:shd w:val="clear" w:color="auto" w:fill="auto"/>
            <w:noWrap w:val="0"/>
            <w:vAlign w:val="center"/>
          </w:tcPr>
          <w:p w14:paraId="354DD786">
            <w:pPr>
              <w:jc w:val="center"/>
              <w:rPr>
                <w:rFonts w:hint="eastAsia" w:ascii="宋体" w:hAnsi="宋体" w:eastAsiaTheme="minorEastAsia" w:cstheme="minorBidi"/>
                <w:bCs/>
                <w:kern w:val="2"/>
                <w:sz w:val="21"/>
                <w:szCs w:val="21"/>
                <w:lang w:val="en-US" w:eastAsia="zh-CN" w:bidi="ar-SA"/>
              </w:rPr>
            </w:pPr>
            <w:r>
              <w:rPr>
                <w:rFonts w:ascii="宋体" w:hAnsi="宋体"/>
                <w:bCs/>
                <w:sz w:val="21"/>
                <w:szCs w:val="21"/>
              </w:rPr>
              <w:t>4</w:t>
            </w:r>
          </w:p>
        </w:tc>
      </w:tr>
      <w:tr w14:paraId="38C1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74690E35">
            <w:pPr>
              <w:jc w:val="center"/>
              <w:rPr>
                <w:rFonts w:ascii="宋体" w:hAnsi="宋体"/>
                <w:bCs/>
                <w:sz w:val="21"/>
                <w:szCs w:val="21"/>
              </w:rPr>
            </w:pPr>
            <w:r>
              <w:rPr>
                <w:rFonts w:hint="eastAsia" w:ascii="宋体" w:hAnsi="宋体"/>
                <w:bCs/>
                <w:sz w:val="21"/>
                <w:szCs w:val="21"/>
              </w:rPr>
              <w:t>5</w:t>
            </w:r>
          </w:p>
        </w:tc>
        <w:tc>
          <w:tcPr>
            <w:tcW w:w="1204" w:type="dxa"/>
            <w:vMerge w:val="continue"/>
            <w:noWrap w:val="0"/>
            <w:vAlign w:val="center"/>
          </w:tcPr>
          <w:p w14:paraId="7A0B4796">
            <w:pPr>
              <w:jc w:val="center"/>
              <w:rPr>
                <w:rFonts w:ascii="宋体" w:hAnsi="宋体"/>
                <w:bCs/>
                <w:sz w:val="21"/>
                <w:szCs w:val="21"/>
              </w:rPr>
            </w:pPr>
          </w:p>
        </w:tc>
        <w:tc>
          <w:tcPr>
            <w:tcW w:w="3235" w:type="dxa"/>
            <w:shd w:val="clear" w:color="auto" w:fill="auto"/>
            <w:noWrap w:val="0"/>
            <w:vAlign w:val="center"/>
          </w:tcPr>
          <w:p w14:paraId="5E572721">
            <w:pPr>
              <w:jc w:val="center"/>
              <w:rPr>
                <w:rFonts w:hint="eastAsia" w:ascii="宋体" w:hAnsi="宋体" w:eastAsiaTheme="minorEastAsia" w:cstheme="minorBidi"/>
                <w:bCs/>
                <w:kern w:val="2"/>
                <w:sz w:val="21"/>
                <w:szCs w:val="21"/>
                <w:lang w:val="en-US" w:eastAsia="zh-CN" w:bidi="ar-SA"/>
              </w:rPr>
            </w:pPr>
            <w:r>
              <w:rPr>
                <w:rFonts w:hint="eastAsia" w:ascii="宋体" w:hAnsi="宋体"/>
                <w:bCs/>
                <w:sz w:val="21"/>
                <w:szCs w:val="21"/>
              </w:rPr>
              <w:t>公务交流与表达规范</w:t>
            </w:r>
          </w:p>
        </w:tc>
        <w:tc>
          <w:tcPr>
            <w:tcW w:w="1125" w:type="dxa"/>
            <w:shd w:val="clear" w:color="auto" w:fill="auto"/>
            <w:noWrap w:val="0"/>
            <w:vAlign w:val="center"/>
          </w:tcPr>
          <w:p w14:paraId="151FEED2">
            <w:pPr>
              <w:jc w:val="center"/>
              <w:rPr>
                <w:rFonts w:hint="eastAsia" w:ascii="宋体" w:hAnsi="宋体" w:eastAsiaTheme="minorEastAsia" w:cstheme="minorBidi"/>
                <w:bCs/>
                <w:kern w:val="2"/>
                <w:sz w:val="21"/>
                <w:szCs w:val="21"/>
                <w:lang w:val="en-US" w:eastAsia="zh-CN" w:bidi="ar-SA"/>
              </w:rPr>
            </w:pPr>
            <w:r>
              <w:rPr>
                <w:rFonts w:hint="eastAsia" w:ascii="宋体" w:hAnsi="宋体"/>
                <w:bCs/>
                <w:sz w:val="21"/>
                <w:szCs w:val="21"/>
              </w:rPr>
              <w:t>线下</w:t>
            </w:r>
          </w:p>
        </w:tc>
        <w:tc>
          <w:tcPr>
            <w:tcW w:w="834" w:type="dxa"/>
            <w:shd w:val="clear" w:color="auto" w:fill="auto"/>
            <w:noWrap w:val="0"/>
            <w:vAlign w:val="center"/>
          </w:tcPr>
          <w:p w14:paraId="5AE31567">
            <w:pPr>
              <w:jc w:val="center"/>
              <w:rPr>
                <w:rFonts w:hint="eastAsia" w:ascii="宋体" w:hAnsi="宋体" w:eastAsiaTheme="minorEastAsia" w:cstheme="minorBidi"/>
                <w:bCs/>
                <w:kern w:val="2"/>
                <w:sz w:val="21"/>
                <w:szCs w:val="21"/>
                <w:lang w:val="en-US" w:eastAsia="zh-CN" w:bidi="ar-SA"/>
              </w:rPr>
            </w:pPr>
            <w:r>
              <w:rPr>
                <w:rFonts w:hint="eastAsia" w:ascii="宋体" w:hAnsi="宋体"/>
                <w:bCs/>
                <w:sz w:val="21"/>
                <w:szCs w:val="21"/>
              </w:rPr>
              <w:t>48</w:t>
            </w:r>
          </w:p>
        </w:tc>
        <w:tc>
          <w:tcPr>
            <w:tcW w:w="672" w:type="dxa"/>
            <w:shd w:val="clear" w:color="auto" w:fill="auto"/>
            <w:noWrap w:val="0"/>
            <w:vAlign w:val="center"/>
          </w:tcPr>
          <w:p w14:paraId="58AC9A9B">
            <w:pPr>
              <w:jc w:val="center"/>
              <w:rPr>
                <w:rFonts w:hint="eastAsia" w:ascii="宋体" w:hAnsi="宋体" w:eastAsiaTheme="minorEastAsia" w:cstheme="minorBidi"/>
                <w:bCs/>
                <w:kern w:val="2"/>
                <w:sz w:val="21"/>
                <w:szCs w:val="21"/>
                <w:lang w:val="en-US" w:eastAsia="zh-CN" w:bidi="ar-SA"/>
              </w:rPr>
            </w:pPr>
            <w:r>
              <w:rPr>
                <w:rFonts w:hint="eastAsia" w:ascii="宋体" w:hAnsi="宋体"/>
                <w:bCs/>
                <w:sz w:val="21"/>
                <w:szCs w:val="21"/>
              </w:rPr>
              <w:t>3</w:t>
            </w:r>
          </w:p>
        </w:tc>
      </w:tr>
      <w:tr w14:paraId="6112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4BE9DA58">
            <w:pPr>
              <w:jc w:val="center"/>
              <w:rPr>
                <w:rFonts w:ascii="宋体" w:hAnsi="宋体"/>
                <w:bCs/>
                <w:sz w:val="21"/>
                <w:szCs w:val="21"/>
              </w:rPr>
            </w:pPr>
            <w:r>
              <w:rPr>
                <w:rFonts w:hint="eastAsia" w:ascii="宋体" w:hAnsi="宋体"/>
                <w:bCs/>
                <w:sz w:val="21"/>
                <w:szCs w:val="21"/>
              </w:rPr>
              <w:t>6</w:t>
            </w:r>
          </w:p>
        </w:tc>
        <w:tc>
          <w:tcPr>
            <w:tcW w:w="1204" w:type="dxa"/>
            <w:vMerge w:val="continue"/>
            <w:noWrap w:val="0"/>
            <w:vAlign w:val="center"/>
          </w:tcPr>
          <w:p w14:paraId="20349F93">
            <w:pPr>
              <w:jc w:val="center"/>
              <w:rPr>
                <w:rFonts w:ascii="宋体" w:hAnsi="宋体"/>
                <w:bCs/>
                <w:sz w:val="21"/>
                <w:szCs w:val="21"/>
              </w:rPr>
            </w:pPr>
          </w:p>
        </w:tc>
        <w:tc>
          <w:tcPr>
            <w:tcW w:w="3235" w:type="dxa"/>
            <w:shd w:val="clear" w:color="auto" w:fill="auto"/>
            <w:noWrap w:val="0"/>
            <w:vAlign w:val="center"/>
          </w:tcPr>
          <w:p w14:paraId="2C8B13A0">
            <w:pPr>
              <w:jc w:val="center"/>
              <w:rPr>
                <w:rFonts w:hint="eastAsia" w:ascii="宋体" w:hAnsi="宋体" w:eastAsia="宋体" w:cstheme="minorBidi"/>
                <w:bCs/>
                <w:kern w:val="2"/>
                <w:sz w:val="21"/>
                <w:szCs w:val="21"/>
                <w:lang w:val="en-US" w:eastAsia="zh-CN" w:bidi="ar-SA"/>
              </w:rPr>
            </w:pPr>
            <w:r>
              <w:rPr>
                <w:rFonts w:hint="eastAsia" w:ascii="宋体" w:hAnsi="宋体"/>
                <w:bCs/>
                <w:color w:val="000000"/>
                <w:sz w:val="21"/>
                <w:szCs w:val="21"/>
              </w:rPr>
              <w:t>公务员职业生涯与心理</w:t>
            </w:r>
            <w:r>
              <w:rPr>
                <w:rFonts w:hint="eastAsia" w:ascii="宋体" w:hAnsi="宋体"/>
                <w:bCs/>
                <w:color w:val="000000"/>
                <w:sz w:val="21"/>
                <w:szCs w:val="21"/>
                <w:lang w:val="en-US" w:eastAsia="zh-CN"/>
              </w:rPr>
              <w:t>健康</w:t>
            </w:r>
          </w:p>
        </w:tc>
        <w:tc>
          <w:tcPr>
            <w:tcW w:w="1125" w:type="dxa"/>
            <w:shd w:val="clear" w:color="auto" w:fill="auto"/>
            <w:noWrap w:val="0"/>
            <w:vAlign w:val="center"/>
          </w:tcPr>
          <w:p w14:paraId="1CD551BB">
            <w:pPr>
              <w:jc w:val="center"/>
              <w:rPr>
                <w:rFonts w:hint="eastAsia" w:ascii="宋体" w:hAnsi="宋体" w:eastAsiaTheme="minorEastAsia" w:cstheme="minorBidi"/>
                <w:bCs/>
                <w:kern w:val="2"/>
                <w:sz w:val="21"/>
                <w:szCs w:val="21"/>
                <w:lang w:val="en-US" w:eastAsia="zh-CN" w:bidi="ar-SA"/>
              </w:rPr>
            </w:pPr>
            <w:r>
              <w:rPr>
                <w:rFonts w:hint="eastAsia" w:ascii="宋体" w:hAnsi="宋体"/>
                <w:bCs/>
                <w:sz w:val="21"/>
                <w:szCs w:val="21"/>
              </w:rPr>
              <w:t>线下</w:t>
            </w:r>
          </w:p>
        </w:tc>
        <w:tc>
          <w:tcPr>
            <w:tcW w:w="834" w:type="dxa"/>
            <w:shd w:val="clear" w:color="auto" w:fill="auto"/>
            <w:noWrap w:val="0"/>
            <w:vAlign w:val="center"/>
          </w:tcPr>
          <w:p w14:paraId="3310125B">
            <w:pPr>
              <w:jc w:val="center"/>
              <w:rPr>
                <w:rFonts w:hint="eastAsia" w:ascii="宋体" w:hAnsi="宋体" w:eastAsiaTheme="minorEastAsia" w:cstheme="minorBidi"/>
                <w:bCs/>
                <w:kern w:val="2"/>
                <w:sz w:val="21"/>
                <w:szCs w:val="21"/>
                <w:lang w:val="en-US" w:eastAsia="zh-CN" w:bidi="ar-SA"/>
              </w:rPr>
            </w:pPr>
            <w:r>
              <w:rPr>
                <w:rFonts w:ascii="宋体" w:hAnsi="宋体"/>
                <w:bCs/>
                <w:sz w:val="21"/>
                <w:szCs w:val="21"/>
              </w:rPr>
              <w:t>16</w:t>
            </w:r>
          </w:p>
        </w:tc>
        <w:tc>
          <w:tcPr>
            <w:tcW w:w="672" w:type="dxa"/>
            <w:shd w:val="clear" w:color="auto" w:fill="auto"/>
            <w:noWrap w:val="0"/>
            <w:vAlign w:val="center"/>
          </w:tcPr>
          <w:p w14:paraId="13674389">
            <w:pPr>
              <w:jc w:val="center"/>
              <w:rPr>
                <w:rFonts w:hint="eastAsia" w:ascii="宋体" w:hAnsi="宋体" w:eastAsiaTheme="minorEastAsia" w:cstheme="minorBidi"/>
                <w:bCs/>
                <w:kern w:val="2"/>
                <w:sz w:val="21"/>
                <w:szCs w:val="21"/>
                <w:lang w:val="en-US" w:eastAsia="zh-CN" w:bidi="ar-SA"/>
              </w:rPr>
            </w:pPr>
            <w:r>
              <w:rPr>
                <w:rFonts w:ascii="宋体" w:hAnsi="宋体"/>
                <w:bCs/>
                <w:sz w:val="21"/>
                <w:szCs w:val="21"/>
              </w:rPr>
              <w:t>1</w:t>
            </w:r>
          </w:p>
        </w:tc>
      </w:tr>
    </w:tbl>
    <w:p w14:paraId="143B3AB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六门课程共包括三个大模块：</w:t>
      </w:r>
    </w:p>
    <w:p w14:paraId="6B6D89F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模块一：《行政职业能力》、《中国特色公务员制度与国家治理》。本课程模块是“公务员能力与治理现代化”微专业的专业基础课程，其旨在培养学生对公务员体系和公务员管理体制的客观、正确的认识，且具备从事公务工作时的专业行政能力。内容主要包括中国特色公务员制度、与职位相关的知识基础、技能要求和能力体系。教训内容上，将按照公职人员行政能力的数量关系、判断推理、常识分析、语言理解与表达、资料解析等分析，进行针对性的教学与训练。</w:t>
      </w:r>
    </w:p>
    <w:p w14:paraId="0A7478E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模块二：《申论》、《智慧政府与大数据治理》。本课程模块是“公务员能力与治理现代化”微专业的能力提升课程，其旨在培养学生处理公务时的数字素养与数字治理能力及其公文处置能力。内容主要包括</w:t>
      </w:r>
      <w:r>
        <w:rPr>
          <w:rFonts w:hint="default"/>
          <w:lang w:val="en-US" w:eastAsia="zh-CN"/>
        </w:rPr>
        <w:t>公文格式、公文文种、公文行文规范、公文语言文字标准与规范、公文管理规范等</w:t>
      </w:r>
      <w:r>
        <w:rPr>
          <w:rFonts w:hint="eastAsia"/>
          <w:lang w:val="en-US" w:eastAsia="zh-CN"/>
        </w:rPr>
        <w:t>；数字治理的历程和模式、数字治理改革的发展实践、国际及国内不同省市数字政府及公共数据治理的主要做法和基本经验。</w:t>
      </w:r>
    </w:p>
    <w:p w14:paraId="57C7155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模块三：《公务交流与表达规范》、《公务员职业生涯与心理健康》。本课程模块是“公务员能力与治理现代化”微专业的专业实践课，其旨在培养学生处理公务时的表达规范与公务礼仪和具备积极的职业心理健康观和情绪、情感的元认知能力。内容主要包括公务交流规范、公务接待表达规范、公共关系处置规范及危机管理、公务交流中的形体语言规范、公务交流中的微表情识读与管理、心理健康维护的知识与方法、公职人员的职业心理解析等。</w:t>
      </w:r>
    </w:p>
    <w:p w14:paraId="4E6F2818">
      <w:pPr>
        <w:keepNext w:val="0"/>
        <w:keepLines w:val="0"/>
        <w:pageBreakBefore w:val="0"/>
        <w:widowControl w:val="0"/>
        <w:kinsoku/>
        <w:wordWrap/>
        <w:overflowPunct/>
        <w:topLinePunct w:val="0"/>
        <w:autoSpaceDE/>
        <w:autoSpaceDN/>
        <w:bidi w:val="0"/>
        <w:adjustRightInd/>
        <w:snapToGrid/>
        <w:spacing w:before="60" w:after="60" w:line="400" w:lineRule="exact"/>
        <w:ind w:firstLine="420" w:firstLineChars="200"/>
        <w:jc w:val="both"/>
        <w:textAlignment w:val="auto"/>
        <w:rPr>
          <w:rFonts w:hint="eastAsia"/>
          <w:lang w:val="en-US" w:eastAsia="zh-CN"/>
        </w:rPr>
      </w:pPr>
      <w:r>
        <w:rPr>
          <w:rFonts w:hint="eastAsia"/>
          <w:lang w:val="en-US" w:eastAsia="zh-CN"/>
        </w:rPr>
        <w:t>九、其他说明</w:t>
      </w:r>
    </w:p>
    <w:p w14:paraId="27D1823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学生微专业成绩统一由</w:t>
      </w:r>
      <w:r>
        <w:rPr>
          <w:rFonts w:hint="eastAsia"/>
          <w:lang w:val="en-US" w:eastAsia="zh-CN"/>
        </w:rPr>
        <w:t>本科生院</w:t>
      </w:r>
      <w:r>
        <w:rPr>
          <w:rFonts w:hint="default"/>
          <w:lang w:val="en-US" w:eastAsia="zh-CN"/>
        </w:rPr>
        <w:t>管理，但不纳入学生主修专业成绩单，不参与主修专业加权平均成绩的计算。</w:t>
      </w:r>
    </w:p>
    <w:p w14:paraId="6D433616">
      <w:pPr>
        <w:keepNext w:val="0"/>
        <w:keepLines w:val="0"/>
        <w:pageBreakBefore w:val="0"/>
        <w:widowControl w:val="0"/>
        <w:kinsoku/>
        <w:wordWrap/>
        <w:overflowPunct/>
        <w:topLinePunct w:val="0"/>
        <w:autoSpaceDE/>
        <w:autoSpaceDN/>
        <w:bidi w:val="0"/>
        <w:adjustRightInd/>
        <w:snapToGrid/>
        <w:spacing w:before="60" w:after="60" w:line="400" w:lineRule="exact"/>
        <w:ind w:firstLine="420" w:firstLineChars="200"/>
        <w:jc w:val="both"/>
        <w:textAlignment w:val="auto"/>
        <w:rPr>
          <w:rFonts w:hint="eastAsia"/>
          <w:lang w:val="en-US" w:eastAsia="zh-CN"/>
        </w:rPr>
      </w:pPr>
      <w:r>
        <w:rPr>
          <w:rFonts w:hint="eastAsia"/>
          <w:lang w:val="en-US" w:eastAsia="zh-CN"/>
        </w:rPr>
        <w:t>十、咨询电话</w:t>
      </w:r>
    </w:p>
    <w:p w14:paraId="6A162D4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具体专业信息请咨询：</w:t>
      </w:r>
    </w:p>
    <w:p w14:paraId="3CA31119">
      <w:pPr>
        <w:keepNext w:val="0"/>
        <w:keepLines w:val="0"/>
        <w:pageBreakBefore w:val="0"/>
        <w:widowControl w:val="0"/>
        <w:kinsoku/>
        <w:wordWrap/>
        <w:overflowPunct/>
        <w:topLinePunct w:val="0"/>
        <w:autoSpaceDE/>
        <w:autoSpaceDN/>
        <w:bidi w:val="0"/>
        <w:adjustRightInd/>
        <w:snapToGrid/>
        <w:ind w:left="630" w:leftChars="200" w:hanging="210" w:hangingChars="100"/>
        <w:jc w:val="left"/>
        <w:textAlignment w:val="auto"/>
        <w:rPr>
          <w:rFonts w:hint="default"/>
          <w:lang w:val="en-US" w:eastAsia="zh-CN"/>
        </w:rPr>
      </w:pPr>
      <w:r>
        <w:rPr>
          <w:rFonts w:hint="default"/>
          <w:lang w:val="en-US" w:eastAsia="zh-CN"/>
        </w:rPr>
        <w:t>公务员能力与治理现代化微专业管理老师：</w:t>
      </w:r>
      <w:r>
        <w:rPr>
          <w:rFonts w:hint="eastAsia"/>
          <w:lang w:val="en-US" w:eastAsia="zh-CN"/>
        </w:rPr>
        <w:t>凌</w:t>
      </w:r>
      <w:r>
        <w:rPr>
          <w:rFonts w:hint="default"/>
          <w:color w:val="000000" w:themeColor="text1"/>
          <w:lang w:val="en-US" w:eastAsia="zh-CN"/>
          <w14:textFill>
            <w14:solidFill>
              <w14:schemeClr w14:val="tx1"/>
            </w14:solidFill>
          </w14:textFill>
        </w:rPr>
        <w:t xml:space="preserve">老师 </w:t>
      </w:r>
      <w:r>
        <w:rPr>
          <w:rFonts w:hint="default" w:ascii="Times New Roman" w:hAnsi="Times New Roman" w:cs="Times New Roman"/>
          <w:color w:val="000000" w:themeColor="text1"/>
          <w:lang w:val="en-US" w:eastAsia="zh-CN"/>
          <w14:textFill>
            <w14:solidFill>
              <w14:schemeClr w14:val="tx1"/>
            </w14:solidFill>
          </w14:textFill>
        </w:rPr>
        <w:t>15274835605</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黄容霞</w:t>
      </w:r>
      <w:r>
        <w:rPr>
          <w:rFonts w:hint="eastAsia" w:ascii="Times New Roman" w:hAnsi="Times New Roman" w:cs="Times New Roman"/>
          <w:color w:val="000000" w:themeColor="text1"/>
          <w:lang w:val="en-US" w:eastAsia="zh-CN"/>
          <w14:textFill>
            <w14:solidFill>
              <w14:schemeClr w14:val="tx1"/>
            </w14:solidFill>
          </w14:textFill>
        </w:rPr>
        <w:t>13971224946</w:t>
      </w:r>
      <w:r>
        <w:rPr>
          <w:rFonts w:hint="eastAsia"/>
          <w:color w:val="000000" w:themeColor="text1"/>
          <w:lang w:val="en-US" w:eastAsia="zh-CN"/>
          <w14:textFill>
            <w14:solidFill>
              <w14:schemeClr w14:val="tx1"/>
            </w14:solidFill>
          </w14:textFill>
        </w:rPr>
        <w:t xml:space="preserve"> 文翰</w:t>
      </w:r>
      <w:r>
        <w:rPr>
          <w:rFonts w:hint="default"/>
          <w:color w:val="000000" w:themeColor="text1"/>
          <w:lang w:val="en-US" w:eastAsia="zh-CN"/>
          <w14:textFill>
            <w14:solidFill>
              <w14:schemeClr w14:val="tx1"/>
            </w14:solidFill>
          </w14:textFill>
        </w:rPr>
        <w:t>楼北</w:t>
      </w:r>
      <w:r>
        <w:rPr>
          <w:rFonts w:hint="default" w:ascii="Times New Roman" w:hAnsi="Times New Roman" w:cs="Times New Roman"/>
          <w:color w:val="000000" w:themeColor="text1"/>
          <w:lang w:val="en-US" w:eastAsia="zh-CN"/>
          <w14:textFill>
            <w14:solidFill>
              <w14:schemeClr w14:val="tx1"/>
            </w14:solidFill>
          </w14:textFill>
        </w:rPr>
        <w:t>80</w:t>
      </w:r>
      <w:r>
        <w:rPr>
          <w:rFonts w:hint="eastAsia" w:ascii="Times New Roman" w:hAnsi="Times New Roman" w:cs="Times New Roman"/>
          <w:color w:val="000000" w:themeColor="text1"/>
          <w:lang w:val="en-US" w:eastAsia="zh-CN"/>
          <w14:textFill>
            <w14:solidFill>
              <w14:schemeClr w14:val="tx1"/>
            </w14:solidFill>
          </w14:textFill>
        </w:rPr>
        <w:t>3B</w:t>
      </w:r>
      <w:r>
        <w:rPr>
          <w:rFonts w:hint="default"/>
          <w:color w:val="000000" w:themeColor="text1"/>
          <w:lang w:val="en-US" w:eastAsia="zh-CN"/>
          <w14:textFill>
            <w14:solidFill>
              <w14:schemeClr w14:val="tx1"/>
            </w14:solidFill>
          </w14:textFill>
        </w:rPr>
        <w:t>室</w:t>
      </w:r>
    </w:p>
    <w:p w14:paraId="5C20E50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bookmarkStart w:id="0" w:name="_GoBack"/>
      <w:bookmarkEnd w:id="0"/>
      <w:r>
        <w:rPr>
          <w:rFonts w:hint="default"/>
          <w:lang w:val="en-US" w:eastAsia="zh-CN"/>
        </w:rPr>
        <w:t>未尽事宜</w:t>
      </w:r>
      <w:r>
        <w:rPr>
          <w:rFonts w:hint="eastAsia"/>
          <w:lang w:val="en-US" w:eastAsia="zh-CN"/>
        </w:rPr>
        <w:t>请前往本科生院官网查看微专业的相关通知。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YWU1NGY2OTgwZTM5NWMzMGJmNjU1MzdhOTBkODIifQ=="/>
  </w:docVars>
  <w:rsids>
    <w:rsidRoot w:val="737D4172"/>
    <w:rsid w:val="02EA1923"/>
    <w:rsid w:val="0C8F1FE8"/>
    <w:rsid w:val="13A958CE"/>
    <w:rsid w:val="13F67DDA"/>
    <w:rsid w:val="14EA4624"/>
    <w:rsid w:val="231F6CE8"/>
    <w:rsid w:val="2D5F583A"/>
    <w:rsid w:val="2DCF519B"/>
    <w:rsid w:val="31421943"/>
    <w:rsid w:val="358A153E"/>
    <w:rsid w:val="3A4B2273"/>
    <w:rsid w:val="3BC87DAD"/>
    <w:rsid w:val="3F3068F7"/>
    <w:rsid w:val="42556A1A"/>
    <w:rsid w:val="4726570F"/>
    <w:rsid w:val="47E1387F"/>
    <w:rsid w:val="486E456D"/>
    <w:rsid w:val="49D51C74"/>
    <w:rsid w:val="4A8A5951"/>
    <w:rsid w:val="50DC64DA"/>
    <w:rsid w:val="510347C9"/>
    <w:rsid w:val="56B152CE"/>
    <w:rsid w:val="584866CA"/>
    <w:rsid w:val="607253AA"/>
    <w:rsid w:val="621A4DC2"/>
    <w:rsid w:val="6344708E"/>
    <w:rsid w:val="65FB4CBB"/>
    <w:rsid w:val="66670892"/>
    <w:rsid w:val="672C5645"/>
    <w:rsid w:val="68D938EE"/>
    <w:rsid w:val="6A454430"/>
    <w:rsid w:val="6C0E5F5E"/>
    <w:rsid w:val="70A408CD"/>
    <w:rsid w:val="72111FA0"/>
    <w:rsid w:val="737D4172"/>
    <w:rsid w:val="7AE36ABC"/>
    <w:rsid w:val="7E4A0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1656</Words>
  <Characters>1700</Characters>
  <Lines>0</Lines>
  <Paragraphs>0</Paragraphs>
  <TotalTime>30</TotalTime>
  <ScaleCrop>false</ScaleCrop>
  <LinksUpToDate>false</LinksUpToDate>
  <CharactersWithSpaces>1703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2023-09-24T01:23:00Z</dcterms:created>
  <dc:creator>凌双</dc:creator>
  <cp:lastModifiedBy>zlj</cp:lastModifiedBy>
  <dcterms:modified xsi:type="dcterms:W3CDTF">2025-10-17T08:15:38Z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31256D400D3A48529BDFDDE5AA726ADE_13</vt:lpwstr>
  </property>
  <property fmtid="{D5CDD505-2E9C-101B-9397-08002B2CF9AE}" pid="4" name="KSOTemplateDocerSaveRecord">
    <vt:lpwstr>eyJoZGlkIjoiMjM0NmViYWU0NDkwMjI5YmU3YmQ0NjQ1YzgzZjJjZWYiLCJ1c2VySWQiOiIyMzk5MzcyNDUifQ==</vt:lpwstr>
  </property>
</Properties>
</file>